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1C01EE" w:rsidRPr="001C01EE" w:rsidTr="00234BB1">
        <w:trPr>
          <w:trHeight w:val="1955"/>
        </w:trPr>
        <w:tc>
          <w:tcPr>
            <w:tcW w:w="4405" w:type="dxa"/>
            <w:gridSpan w:val="2"/>
            <w:hideMark/>
          </w:tcPr>
          <w:p w:rsidR="001C01EE" w:rsidRPr="001C01EE" w:rsidRDefault="001C01EE" w:rsidP="001C01EE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1C01EE">
              <w:rPr>
                <w:rFonts w:ascii="Times New Roman" w:eastAsia="Times New Roman" w:hAnsi="Times New Roman" w:cs="Times New Roman"/>
              </w:rPr>
              <w:t>ОВЕТ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НИЖНЕЧЕКУРСКОГО СЕЛЬСКОГО ПОСЕЛЕНИЯ ДРОЖЖАНОВСКОГО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1C01EE" w:rsidRPr="001C01EE" w:rsidRDefault="001C01EE" w:rsidP="001C01EE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01EE" w:rsidRPr="001C01EE" w:rsidRDefault="001C01EE" w:rsidP="001C01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 xml:space="preserve"> ЧҮПРӘЛЕ</w:t>
            </w:r>
          </w:p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МУНИЦИПАЛЬ РАЙОНЫ</w:t>
            </w:r>
          </w:p>
          <w:p w:rsidR="001C01EE" w:rsidRPr="001C01EE" w:rsidRDefault="001C01EE" w:rsidP="001C01EE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  <w:lang w:val="tt-RU"/>
              </w:rPr>
              <w:t>ТҮБӘН ЧӘКЕ АВЫЛ ҖИРЛЕГЕ</w:t>
            </w:r>
            <w:r w:rsidRPr="001C01EE">
              <w:rPr>
                <w:rFonts w:ascii="Times New Roman" w:eastAsia="Times New Roman" w:hAnsi="Times New Roman" w:cs="Times New Roman"/>
              </w:rPr>
              <w:t xml:space="preserve"> СОВЕТЫ</w:t>
            </w:r>
          </w:p>
        </w:tc>
      </w:tr>
      <w:tr w:rsidR="001C01EE" w:rsidRPr="001C01EE" w:rsidTr="00234BB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C01EE" w:rsidRPr="001C01EE" w:rsidRDefault="00356CDA" w:rsidP="001C01EE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1C01EE" w:rsidRPr="001C01EE" w:rsidRDefault="001C01EE" w:rsidP="001C01EE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1C01EE" w:rsidRPr="001C01EE" w:rsidRDefault="001C01EE" w:rsidP="001C01E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1EE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Pr="001C01EE">
        <w:rPr>
          <w:rFonts w:ascii="Times New Roman" w:eastAsia="Times New Roman" w:hAnsi="Times New Roman" w:cs="Times New Roman"/>
          <w:b/>
          <w:sz w:val="24"/>
          <w:lang w:eastAsia="ru-RU"/>
        </w:rPr>
        <w:t>РЕШЕНИЕ</w:t>
      </w:r>
      <w:r w:rsidRPr="001C01E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</w:t>
      </w:r>
      <w:r w:rsidRPr="001C01EE">
        <w:rPr>
          <w:rFonts w:ascii="Times New Roman" w:eastAsia="Times New Roman" w:hAnsi="Times New Roman" w:cs="Times New Roman"/>
          <w:b/>
          <w:sz w:val="24"/>
          <w:lang w:eastAsia="ru-RU"/>
        </w:rPr>
        <w:t>КАРАР</w:t>
      </w:r>
    </w:p>
    <w:p w:rsidR="001C01EE" w:rsidRPr="001C01EE" w:rsidRDefault="001C01EE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01EE" w:rsidRPr="00356CDA" w:rsidRDefault="007D5C93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56CDA">
        <w:rPr>
          <w:rFonts w:ascii="Times New Roman" w:eastAsia="Calibri" w:hAnsi="Times New Roman" w:cs="Times New Roman"/>
          <w:sz w:val="28"/>
          <w:szCs w:val="28"/>
        </w:rPr>
        <w:t>18</w:t>
      </w:r>
      <w:r w:rsidR="00AD11BA" w:rsidRPr="00356CDA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1C01EE" w:rsidRPr="00356CDA">
        <w:rPr>
          <w:rFonts w:ascii="Times New Roman" w:eastAsia="Calibri" w:hAnsi="Times New Roman" w:cs="Times New Roman"/>
          <w:sz w:val="28"/>
          <w:szCs w:val="28"/>
        </w:rPr>
        <w:t xml:space="preserve"> 2019 год</w:t>
      </w:r>
      <w:r w:rsidR="00AD11BA" w:rsidRPr="00356CDA">
        <w:rPr>
          <w:rFonts w:ascii="Times New Roman" w:eastAsia="Calibri" w:hAnsi="Times New Roman" w:cs="Times New Roman"/>
          <w:sz w:val="28"/>
          <w:szCs w:val="28"/>
        </w:rPr>
        <w:t>а</w:t>
      </w:r>
      <w:r w:rsidR="00AD11BA" w:rsidRPr="00356CDA">
        <w:rPr>
          <w:rFonts w:ascii="Times New Roman" w:eastAsia="Calibri" w:hAnsi="Times New Roman" w:cs="Times New Roman"/>
          <w:sz w:val="28"/>
          <w:szCs w:val="28"/>
        </w:rPr>
        <w:tab/>
      </w:r>
      <w:r w:rsidRPr="00356CD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356CDA">
        <w:rPr>
          <w:rFonts w:ascii="Times New Roman" w:eastAsia="Calibri" w:hAnsi="Times New Roman" w:cs="Times New Roman"/>
          <w:sz w:val="28"/>
          <w:szCs w:val="28"/>
        </w:rPr>
        <w:tab/>
      </w:r>
      <w:r w:rsidRPr="00356CDA">
        <w:rPr>
          <w:rFonts w:ascii="Times New Roman" w:eastAsia="Calibri" w:hAnsi="Times New Roman" w:cs="Times New Roman"/>
          <w:sz w:val="28"/>
          <w:szCs w:val="28"/>
        </w:rPr>
        <w:tab/>
      </w:r>
      <w:r w:rsidRPr="00356CDA">
        <w:rPr>
          <w:rFonts w:ascii="Times New Roman" w:eastAsia="Calibri" w:hAnsi="Times New Roman" w:cs="Times New Roman"/>
          <w:sz w:val="28"/>
          <w:szCs w:val="28"/>
        </w:rPr>
        <w:tab/>
      </w:r>
      <w:r w:rsidRPr="00356CDA">
        <w:rPr>
          <w:rFonts w:ascii="Times New Roman" w:eastAsia="Calibri" w:hAnsi="Times New Roman" w:cs="Times New Roman"/>
          <w:sz w:val="28"/>
          <w:szCs w:val="28"/>
        </w:rPr>
        <w:tab/>
        <w:t xml:space="preserve">       № 51/2</w:t>
      </w:r>
    </w:p>
    <w:p w:rsidR="001C01EE" w:rsidRPr="00356CDA" w:rsidRDefault="001C01EE" w:rsidP="001C01EE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5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обязательном государственном страховании муниципальных служащих органов местного самоуправления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356C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года № 25-ФЗ                 </w:t>
      </w:r>
      <w:proofErr w:type="gramStart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муниципальной службе в Российской Федерации», Кодексом Республики Татарстан о муниципальной службе, руководствуясь  Уставом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района, Совет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об обязательном государственном страховании муниципальных служащих органов местного самоуправления</w:t>
      </w:r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Татарстан.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порядке, определенном Уставом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Татарстан, а также разместить его на официальном сайте Дрожжановского муниципального района Республики Татарстан в информационно-телекоммуникационной сети «Интернет».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"/>
      <w:bookmarkEnd w:id="0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со дня его </w:t>
      </w:r>
      <w:hyperlink r:id="rId5" w:history="1">
        <w:r w:rsidRPr="00356C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4"/>
      <w:bookmarkEnd w:id="1"/>
    </w:p>
    <w:bookmarkEnd w:id="2"/>
    <w:p w:rsidR="00C7256B" w:rsidRPr="00356CDA" w:rsidRDefault="00AD11BA" w:rsidP="00AD11B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11BA" w:rsidRPr="00356CDA" w:rsidRDefault="00AD11BA" w:rsidP="00C7256B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bookmarkStart w:id="3" w:name="sub_1000"/>
      <w:proofErr w:type="spellEnd"/>
    </w:p>
    <w:p w:rsidR="00AD11BA" w:rsidRPr="00356CDA" w:rsidRDefault="00AD11BA" w:rsidP="00C7256B">
      <w:pPr>
        <w:widowControl w:val="0"/>
        <w:autoSpaceDE w:val="0"/>
        <w:autoSpaceDN w:val="0"/>
        <w:adjustRightInd w:val="0"/>
        <w:spacing w:after="0" w:line="240" w:lineRule="auto"/>
        <w:ind w:right="-206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left="6237" w:right="-206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4" w:name="_GoBack"/>
      <w:bookmarkEnd w:id="4"/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Утверждено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left="6237" w:right="-206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Решением Совета</w:t>
      </w:r>
    </w:p>
    <w:p w:rsidR="00AD11BA" w:rsidRPr="00356CDA" w:rsidRDefault="00C7256B" w:rsidP="00AD11BA">
      <w:pPr>
        <w:widowControl w:val="0"/>
        <w:autoSpaceDE w:val="0"/>
        <w:autoSpaceDN w:val="0"/>
        <w:adjustRightInd w:val="0"/>
        <w:spacing w:after="0" w:line="240" w:lineRule="auto"/>
        <w:ind w:left="6237" w:right="-206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Нижнечекурского</w:t>
      </w:r>
      <w:proofErr w:type="spellEnd"/>
      <w:r w:rsidR="00AD11BA"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 Дрожжановского муниципального района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left="6237" w:right="-206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Республики Татарстан</w:t>
      </w:r>
    </w:p>
    <w:p w:rsidR="00AD11BA" w:rsidRPr="00356CDA" w:rsidRDefault="00C7256B" w:rsidP="00AD11BA">
      <w:pPr>
        <w:widowControl w:val="0"/>
        <w:autoSpaceDE w:val="0"/>
        <w:autoSpaceDN w:val="0"/>
        <w:adjustRightInd w:val="0"/>
        <w:spacing w:after="0" w:line="240" w:lineRule="auto"/>
        <w:ind w:left="6237" w:right="-2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</w:t>
      </w:r>
      <w:r w:rsidR="00AD11BA"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</w:t>
      </w:r>
      <w:r w:rsidR="007D5C93"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18</w:t>
      </w:r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.06.2019 г. </w:t>
      </w:r>
      <w:r w:rsidR="00AD11BA"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№</w:t>
      </w:r>
      <w:r w:rsidR="007D5C93"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51/2</w:t>
      </w:r>
    </w:p>
    <w:bookmarkEnd w:id="3"/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обязательном государственном страховании муниципальных служащих органов местного самоуправления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случаи, порядок и размеры выплат                    по обязательному государственному страхованию жизни и здоровья муниципальных служащих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случай причинения вреда здоровью муниципального служащего (далее – обязательное государственное страхование).</w:t>
      </w:r>
    </w:p>
    <w:p w:rsidR="00AD11BA" w:rsidRPr="00356CDA" w:rsidRDefault="00AD11BA" w:rsidP="00AD11BA">
      <w:pPr>
        <w:widowControl w:val="0"/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Обязательному государственному страхованию подлежат жизнь                                   и здоровье муниципальных служащих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в течение всего периода прохождения муниципальной службы, которых исчисляется со дня назначения на должность муниципального служащего по день освобождения от должности муниципальной службы.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"/>
      <w:r w:rsidRPr="00356CD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 Страхователями по обязательному государственному страхованию </w:t>
      </w: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органы местного самоуправления </w:t>
      </w:r>
      <w:proofErr w:type="spell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Татарстан, в которых проходят муниципальную службу муниципальные служащие (далее – страхователи).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Страховщиками по обязательному государственному страхованию (далее - страховщики) могут быть страховые организации, имеющие лицензии                                   на осуществление обязательного государственного страхования.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страховщиков осуществляется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страховых случаев, указанных в пункте 7 настоящего </w:t>
      </w:r>
      <w:proofErr w:type="gramStart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  </w:t>
      </w:r>
      <w:proofErr w:type="gram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 договоре страхования страхователем устанавливается круг выгодоприобретателей. 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страхователем в договоре страхования в качестве выгодоприобретателей должны быть названы: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супруг (супруга), состоящий (состоящая) на день смерти застрахованного лица в зарегистрированном браке с ним;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лет;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отчим и мачеха застрахованного лица - при условии, если они воспитывали или содержали его не менее пяти лет;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застрахованного лица, не достигшие 18 лет или старше этого возраста, если они стали инвалидами до достижения 18 лет, а также обучающиеся                             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лет;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подопечные застрахованного лица.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Выгодоприобретатели указываются в договоре страхования на основании информации, предоставляемой гражданским служащим 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Освобождение муниципального служащего от должности муниципальной службы до истечения срока действия заключенного договора страхования влечет прекращение его действия в отношении указанного муниципального служащего                     с даты освобождения от должности муниципальной службы. В случае досрочного прекращения действия договора страхования в отношении муниципального служащего по указанному основанию страховщик производит возврат страхователю уплаченной в связи со страхованием данного муниципального служащего страховой премии в части, пропорциональной оставшемуся сроку действия договора страхования в отношении данного муниципального служащего, в порядке, установленном пунктом 12 настоящего Положения.</w:t>
      </w:r>
    </w:p>
    <w:p w:rsidR="00AD11BA" w:rsidRPr="00356CDA" w:rsidRDefault="00AD11BA" w:rsidP="00AD11B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0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bookmarkStart w:id="6" w:name="sub_401"/>
      <w:bookmarkEnd w:id="5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Страховыми случаями являются: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1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смерть застрахованного лица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или заболевания, полученных                        в период прохождения муниципальной службы;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2"/>
      <w:bookmarkEnd w:id="7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установление застрахованному лицу инвалидности в период прохождения муниципальной службы, а также в течение одного года после освобождения                       от должности муниципальной службы вследствие увечья, травмы или заболевания, полученных в период прохождения муниципальной службы;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3"/>
      <w:bookmarkEnd w:id="8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застрахованным лицом в период прохождения муниципальной службы увечья или травмы;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44"/>
      <w:bookmarkEnd w:id="9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застрахованным лицом заболевания, явившегося основанием для расторжения служебного контракта по инициативе представителя нанимателя                           с освобождением муниципального служащего от замещаемой должности муниципальной службы и увольнением с муниципальной службы по состоянию здоровья в соответствии с медицинским заключением и не связанного                            с установлением инвалидности.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51"/>
      <w:bookmarkStart w:id="12" w:name="sub_55"/>
      <w:bookmarkEnd w:id="6"/>
      <w:bookmarkEnd w:id="10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Размеры страховых сумм, выплачиваемых застрахованным лицам (выгодоприобретателям), определяются исходя из должностного оклада муниципального служащего в соответствии с замещаемой им должностью муниципальной службы и ежемесячной надбавки за классный чин, которые составляют оклад месячного денежного содержания муниципального служащего (далее – оклад).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53"/>
      <w:bookmarkEnd w:id="11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наступлении страховых случаев страховые суммы выплачиваются                         в следующих размерах: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531"/>
      <w:bookmarkEnd w:id="13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смерти застрахованного лица в период прохождения муниципальной службы, а также в течение одного года после освобождения                                от должности муниципальной службы вследствие увечья, травмы или заболевания, полученных в период прохождения муниципальной службы, - 26,25 оклада. Указанная страховая сумма выплачивается выгодоприобретателям в равных долях;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532"/>
      <w:bookmarkEnd w:id="14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установления застрахованному лицу инвалидности в период прохождения муниципальной службы, а также в течение одного года после освобождения от должности муниципальной службы вследствие увечья, травмы          или заболевания, полученных в период прохождения муниципальной службы:</w:t>
      </w:r>
    </w:p>
    <w:bookmarkEnd w:id="15"/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инвалиду I группы - 17,5 оклада;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инвалиду II группы - 12,25 оклада;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инвалиду III группы - 10,5 оклада;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533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случае получения застрахованным лицом в период прохождения муниципальной службы тяжелого увечья или травмы - семь окладов, легкого увечья или травмы - 1,75 оклада. Отнесение увечий и травм к тяжелым или легким, при получении которых производится выплата соответствующей страховой суммы, осуществляется согласно </w:t>
      </w:r>
      <w:hyperlink r:id="rId6" w:history="1">
        <w:r w:rsidRPr="00356C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перечню</w:t>
        </w:r>
      </w:hyperlink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увечий (ранений, травм, контузий), относящихся к тяжелым или легким, установленному в соответствии с </w:t>
      </w:r>
      <w:hyperlink r:id="rId7" w:history="1">
        <w:r w:rsidRPr="00356C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марта 1998 года № 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 и органов уголовно-исполнительной системы, сотрудников войск национальной гвардии Российской Федерации»;</w:t>
      </w:r>
    </w:p>
    <w:p w:rsidR="00AD11BA" w:rsidRPr="00356CDA" w:rsidRDefault="00AD11BA" w:rsidP="00AD11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534"/>
      <w:bookmarkEnd w:id="16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получения застрахованным лицом заболевания, явившегося основанием для расторжения служебного контракта по инициативе представителя нанимателя с освобождением муниципального служащего от замещаемой должности муниципальной службы и увольнением с муниципальной службы                   по состоянию здоровья в соответствии с медицинским заключением                              и не связанного с установлением инвалидности, - 8,75 оклада.</w:t>
      </w:r>
    </w:p>
    <w:p w:rsidR="00AD11BA" w:rsidRPr="00356CDA" w:rsidRDefault="00AD11BA" w:rsidP="00AD11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54"/>
      <w:bookmarkEnd w:id="17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период прохождения муниципальной службы либо до истечения одного года после освобождения от должности муниципальной службы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окладов, причитающихся по вновь установленной группе </w:t>
      </w: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инвалидности, и количеством окладов, причитающихся по прежней группе инвалидности.</w:t>
      </w:r>
    </w:p>
    <w:bookmarkEnd w:id="18"/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связи со страховым случаем застрахованному лицу была выплачена страховая сумма, но в течение года со дня наступления страхового случая                       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страховой премии, уплачиваемой за каждое застрахованное лицо, определяется договором страхования и не может превышать 8,75 процента                               от установленного на момент заключения договора страхования оклада застрахованного лица.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61"/>
      <w:bookmarkEnd w:id="12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Страховщик освобождается от выплаты страховой суммы                                                   по обязательному государственному страхованию, если страховой случай: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611"/>
      <w:bookmarkEnd w:id="19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612"/>
      <w:bookmarkEnd w:id="20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находится в установленной судом прямой причинной связи                                                               с алкогольным, наркотическим или токсическим опьянением застрахованного лица;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613"/>
      <w:bookmarkEnd w:id="21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3) является результатом доказанного судом умышленного причинения застрахованным лицом вреда своему здоровью или самоубийства застрахованного лица.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62"/>
      <w:bookmarkEnd w:id="22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Страховщик не освобождается от выплаты страховой суммы в </w:t>
      </w:r>
      <w:proofErr w:type="gramStart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случае,   </w:t>
      </w:r>
      <w:proofErr w:type="gramEnd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если смерть застрахованного лица является результатом доказанного судом доведения до самоубийства.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63"/>
      <w:bookmarkEnd w:id="23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выплате страховой суммы принимается страховщиком                       и сообщается застрахованному лицу (выгодоприобретателю) и страхователю               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71"/>
      <w:bookmarkEnd w:id="24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Осуществление страховых выплат производится страховщиком                     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72"/>
      <w:bookmarkEnd w:id="25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73"/>
      <w:bookmarkEnd w:id="26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74"/>
      <w:bookmarkEnd w:id="27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75"/>
      <w:bookmarkEnd w:id="28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страховых сумм производится страховщиком в 10-дневный срок                             со дня получения документов, необходимых для принятия решения об указанной выплате.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81"/>
      <w:bookmarkEnd w:id="29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Если в течение срока действия договора страхования произошло изменение размеров окладов застрахованных ли</w:t>
      </w:r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ц, а также их </w:t>
      </w:r>
      <w:proofErr w:type="gramStart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численности,   </w:t>
      </w:r>
      <w:proofErr w:type="gramEnd"/>
      <w:r w:rsidR="00C7256B"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то недополученные или излишне полученные в связи с указанными обстоятельствами суммы страховых взносов подлежат доплате или возврату.                                                              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82"/>
      <w:bookmarkEnd w:id="30"/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внесения страхователем страховых взносов устанавливается договором страхования.</w:t>
      </w:r>
    </w:p>
    <w:bookmarkEnd w:id="31"/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CD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Финансирование расходов на обязательное государственное страхование осуществляется за счет средств бюджета муниципального образования.</w:t>
      </w: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BA" w:rsidRPr="00356CDA" w:rsidRDefault="00AD11BA" w:rsidP="00AD11BA">
      <w:pPr>
        <w:autoSpaceDE w:val="0"/>
        <w:autoSpaceDN w:val="0"/>
        <w:adjustRightInd w:val="0"/>
        <w:spacing w:after="0" w:line="240" w:lineRule="auto"/>
        <w:ind w:right="-2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49" w:rsidRPr="00356CDA" w:rsidRDefault="00356CDA" w:rsidP="00AD11BA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3D5649" w:rsidRPr="00356CDA" w:rsidSect="00AD11B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35"/>
    <w:rsid w:val="001B2AE9"/>
    <w:rsid w:val="001C01EE"/>
    <w:rsid w:val="00356CDA"/>
    <w:rsid w:val="007D5C93"/>
    <w:rsid w:val="00AD11BA"/>
    <w:rsid w:val="00C7256B"/>
    <w:rsid w:val="00D60184"/>
    <w:rsid w:val="00E55F82"/>
    <w:rsid w:val="00F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BCB9-0E77-424F-A7F0-E63BB23A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11156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9183.2000" TargetMode="External"/><Relationship Id="rId5" Type="http://schemas.openxmlformats.org/officeDocument/2006/relationships/hyperlink" Target="garantF1://29130872.0" TargetMode="External"/><Relationship Id="rId4" Type="http://schemas.openxmlformats.org/officeDocument/2006/relationships/hyperlink" Target="garantF1://12052272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2019-05-24T08:04:00Z</cp:lastPrinted>
  <dcterms:created xsi:type="dcterms:W3CDTF">2019-05-24T07:58:00Z</dcterms:created>
  <dcterms:modified xsi:type="dcterms:W3CDTF">2019-06-18T13:24:00Z</dcterms:modified>
</cp:coreProperties>
</file>