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F7" w:rsidRPr="004861F7" w:rsidRDefault="004861F7" w:rsidP="004861F7">
      <w:pPr>
        <w:widowControl w:val="0"/>
        <w:spacing w:before="60" w:after="0" w:line="300" w:lineRule="auto"/>
        <w:ind w:left="11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2F7B88" w:rsidRPr="002F7B88" w:rsidTr="00D1209B">
        <w:trPr>
          <w:trHeight w:val="1955"/>
        </w:trPr>
        <w:tc>
          <w:tcPr>
            <w:tcW w:w="4405" w:type="dxa"/>
            <w:gridSpan w:val="2"/>
          </w:tcPr>
          <w:p w:rsidR="002F7B88" w:rsidRPr="002F7B88" w:rsidRDefault="002F7B88" w:rsidP="002F7B88">
            <w:pPr>
              <w:keepNext/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F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</w:p>
          <w:p w:rsidR="002F7B88" w:rsidRPr="002F7B88" w:rsidRDefault="002F7B88" w:rsidP="002F7B88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2F7B88" w:rsidRPr="002F7B88" w:rsidRDefault="002F7B88" w:rsidP="002F7B88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F7B88" w:rsidRPr="002F7B88" w:rsidRDefault="002F7B88" w:rsidP="002F7B88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2F7B88" w:rsidRPr="002F7B88" w:rsidRDefault="002F7B88" w:rsidP="002F7B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B88" w:rsidRPr="002F7B88" w:rsidRDefault="002F7B88" w:rsidP="002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2"/>
          </w:tcPr>
          <w:p w:rsidR="002F7B88" w:rsidRPr="002F7B88" w:rsidRDefault="002F7B88" w:rsidP="002F7B88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F7B88" w:rsidRPr="002F7B88" w:rsidRDefault="002F7B88" w:rsidP="002F7B88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ЧҮПРӘЛЕ</w:t>
            </w:r>
          </w:p>
          <w:p w:rsidR="002F7B88" w:rsidRPr="002F7B88" w:rsidRDefault="002F7B88" w:rsidP="002F7B88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2F7B88" w:rsidRPr="002F7B88" w:rsidRDefault="002F7B88" w:rsidP="002F7B88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8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ТҮБӘН ЧӘКЕ АВЫЛ ҖИРЛЕГЕ</w:t>
            </w:r>
            <w:r w:rsidRPr="002F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</w:tc>
      </w:tr>
      <w:tr w:rsidR="002F7B88" w:rsidRPr="002F7B88" w:rsidTr="00D1209B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2F7B88" w:rsidRPr="002F7B88" w:rsidRDefault="002F7B88" w:rsidP="002F7B88">
            <w:pPr>
              <w:tabs>
                <w:tab w:val="left" w:pos="188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DB5353"/>
                <w:sz w:val="6"/>
                <w:szCs w:val="6"/>
                <w:u w:val="single"/>
                <w:lang w:eastAsia="ru-RU"/>
              </w:rPr>
            </w:pPr>
            <w:r w:rsidRPr="002F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81.9pt;height:1.5pt" o:hralign="center" o:hrstd="t" o:hrnoshade="t" o:hr="t" fillcolor="black" stroked="f">
                  <v:imagedata r:id="rId4" o:title=""/>
                </v:rect>
              </w:pict>
            </w:r>
          </w:p>
          <w:p w:rsidR="002F7B88" w:rsidRPr="002F7B88" w:rsidRDefault="002F7B88" w:rsidP="002F7B88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2F7B88" w:rsidRPr="002F7B88" w:rsidRDefault="002F7B88" w:rsidP="002F7B88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F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2F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2F7B88" w:rsidRPr="002F7B88" w:rsidRDefault="002F7B88" w:rsidP="002F7B88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7B88">
        <w:rPr>
          <w:rFonts w:ascii="Times New Roman" w:eastAsia="Times New Roman" w:hAnsi="Times New Roman" w:cs="Times New Roman"/>
          <w:sz w:val="20"/>
          <w:szCs w:val="20"/>
          <w:lang w:eastAsia="ru-RU"/>
        </w:rPr>
        <w:t>с.Нижнее</w:t>
      </w:r>
      <w:proofErr w:type="spellEnd"/>
      <w:r w:rsidRPr="002F7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F7B88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Чекурское</w:t>
      </w:r>
      <w:proofErr w:type="spellEnd"/>
    </w:p>
    <w:p w:rsidR="002F7B88" w:rsidRPr="002F7B88" w:rsidRDefault="002F7B88" w:rsidP="002F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F7B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2F7B88" w:rsidRPr="002F7B88" w:rsidRDefault="002F7B88" w:rsidP="002F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27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Pr="002F7B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2017 года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№14</w:t>
      </w:r>
      <w:r w:rsidRPr="002F7B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/1</w:t>
      </w:r>
    </w:p>
    <w:p w:rsidR="002F7B88" w:rsidRPr="002F7B88" w:rsidRDefault="002F7B88" w:rsidP="002F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2F7B88" w:rsidRPr="002F7B88" w:rsidRDefault="002F7B88" w:rsidP="002F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4861F7" w:rsidRPr="004861F7" w:rsidRDefault="004861F7" w:rsidP="004861F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</w:t>
      </w:r>
      <w:r w:rsidRPr="004861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8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социально-экономического развития </w:t>
      </w:r>
      <w:proofErr w:type="spellStart"/>
      <w:r w:rsidRPr="00486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на 2017-2021 годы и плановый период до 2030 </w:t>
      </w:r>
      <w:bookmarkStart w:id="0" w:name="_GoBack"/>
      <w:bookmarkEnd w:id="0"/>
      <w:r w:rsidRPr="00486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4861F7" w:rsidRPr="004861F7" w:rsidRDefault="004861F7" w:rsidP="004861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1F7" w:rsidRPr="004861F7" w:rsidRDefault="004861F7" w:rsidP="0048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соответствии со статьей 32 Устава </w:t>
      </w:r>
      <w:proofErr w:type="spellStart"/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Дрожжановского муниципального района Совет </w:t>
      </w:r>
      <w:proofErr w:type="spellStart"/>
      <w:proofErr w:type="gramStart"/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</w:t>
      </w:r>
      <w:proofErr w:type="gramEnd"/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Дрожжановского муниципального района Республики Татарстан   РЕШИЛ:</w:t>
      </w:r>
    </w:p>
    <w:p w:rsidR="004861F7" w:rsidRPr="004861F7" w:rsidRDefault="004861F7" w:rsidP="0048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Стратегию социально-экономического развития </w:t>
      </w:r>
      <w:proofErr w:type="spellStart"/>
      <w:r w:rsidRPr="00486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на 2017-2021 годы и плановый период до 2030 года.</w:t>
      </w:r>
    </w:p>
    <w:p w:rsidR="004861F7" w:rsidRPr="004861F7" w:rsidRDefault="004861F7" w:rsidP="004861F7">
      <w:pPr>
        <w:widowControl w:val="0"/>
        <w:spacing w:before="60"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2. Контроль за исполнением данного решения возложить на постоянную комиссию Совета </w:t>
      </w:r>
      <w:proofErr w:type="spellStart"/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Дрожжановского муниципального района </w:t>
      </w:r>
      <w:r w:rsidRPr="004861F7">
        <w:rPr>
          <w:rFonts w:ascii="Times New Roman" w:eastAsia="Calibri" w:hAnsi="Times New Roman" w:cs="Times New Roman"/>
          <w:sz w:val="28"/>
          <w:szCs w:val="28"/>
        </w:rPr>
        <w:t xml:space="preserve">РТ </w:t>
      </w:r>
      <w:proofErr w:type="gramStart"/>
      <w:r w:rsidRPr="004861F7">
        <w:rPr>
          <w:rFonts w:ascii="Times New Roman" w:eastAsia="Calibri" w:hAnsi="Times New Roman" w:cs="Times New Roman"/>
          <w:sz w:val="28"/>
          <w:szCs w:val="28"/>
        </w:rPr>
        <w:t>по  социальным</w:t>
      </w:r>
      <w:proofErr w:type="gramEnd"/>
      <w:r w:rsidRPr="004861F7">
        <w:rPr>
          <w:rFonts w:ascii="Times New Roman" w:eastAsia="Calibri" w:hAnsi="Times New Roman" w:cs="Times New Roman"/>
          <w:sz w:val="28"/>
          <w:szCs w:val="28"/>
        </w:rPr>
        <w:t xml:space="preserve"> вопросам.</w:t>
      </w:r>
    </w:p>
    <w:p w:rsidR="004861F7" w:rsidRPr="004861F7" w:rsidRDefault="004861F7" w:rsidP="0048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861F7" w:rsidRPr="004861F7" w:rsidRDefault="004861F7" w:rsidP="0048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1F7" w:rsidRPr="004861F7" w:rsidRDefault="004861F7" w:rsidP="0048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1F7" w:rsidRPr="004861F7" w:rsidRDefault="004861F7" w:rsidP="0048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1F7" w:rsidRPr="004861F7" w:rsidRDefault="004861F7" w:rsidP="0048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4861F7" w:rsidRPr="004861F7" w:rsidRDefault="004861F7" w:rsidP="0048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>Дрожжановского муниципального</w:t>
      </w:r>
    </w:p>
    <w:p w:rsidR="004861F7" w:rsidRPr="004861F7" w:rsidRDefault="004861F7" w:rsidP="0048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proofErr w:type="gramEnd"/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Татарстан:</w:t>
      </w:r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4861F7">
        <w:rPr>
          <w:rFonts w:ascii="Times New Roman" w:eastAsia="Times New Roman" w:hAnsi="Times New Roman" w:cs="Times New Roman"/>
          <w:sz w:val="28"/>
          <w:szCs w:val="20"/>
          <w:lang w:eastAsia="ru-RU"/>
        </w:rPr>
        <w:t>А.С.Садыков</w:t>
      </w:r>
      <w:proofErr w:type="spellEnd"/>
    </w:p>
    <w:p w:rsidR="004861F7" w:rsidRPr="004861F7" w:rsidRDefault="004861F7" w:rsidP="0048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41F" w:rsidRDefault="0052541F"/>
    <w:p w:rsidR="004861F7" w:rsidRDefault="004861F7"/>
    <w:p w:rsidR="004861F7" w:rsidRDefault="004861F7"/>
    <w:tbl>
      <w:tblPr>
        <w:tblW w:w="0" w:type="auto"/>
        <w:tblInd w:w="-31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877"/>
        <w:gridCol w:w="6152"/>
      </w:tblGrid>
      <w:tr w:rsidR="004861F7" w:rsidRPr="004861F7" w:rsidTr="004861F7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социально-экономического развития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Нижнечекурского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Дрожжановского  муниципального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на 2017 - 2021</w:t>
            </w: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861F7" w:rsidRPr="004861F7" w:rsidTr="004861F7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Стратегия социально-экономического развития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Нижнечекурского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Дрожжановского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до 2021</w:t>
            </w: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года;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  закон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06.10.2003г. № 131 –ФЗ «Об общих принципах организации местного самоуправления в РФ»;</w:t>
            </w:r>
          </w:p>
        </w:tc>
      </w:tr>
      <w:tr w:rsidR="004861F7" w:rsidRPr="004861F7" w:rsidTr="004861F7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1F7" w:rsidRPr="004861F7" w:rsidTr="004861F7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Нижнечекурского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Дрожжановского </w:t>
            </w: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  района</w:t>
            </w:r>
            <w:proofErr w:type="gramEnd"/>
          </w:p>
        </w:tc>
      </w:tr>
      <w:tr w:rsidR="004861F7" w:rsidRPr="004861F7" w:rsidTr="004861F7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цели Программы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всестороннего развития личности на основе образования, культуры, здравоохранения, здорового образа жизни;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забота о малообеспеченных категориях граждан;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благосостояния и платежеспособного спроса населения;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эффективное использование всех возможностей и ресурсов, которыми располагает муниципальное </w:t>
            </w: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  последовательное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динамично развивающейся экономики.</w:t>
            </w:r>
          </w:p>
        </w:tc>
      </w:tr>
      <w:tr w:rsidR="004861F7" w:rsidRPr="004861F7" w:rsidTr="004861F7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задачи Программы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условий для роста реальных денежных доходов в целях повышения уровня жизни </w:t>
            </w: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населения ;</w:t>
            </w:r>
            <w:proofErr w:type="gramEnd"/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</w:t>
            </w: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  трудовых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социальных гарантий;   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улучшение охраны здоровья населения, формирование здорового образа жизни, развитие массовой физической культуры и спорта;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уровня благоустройства и жизнеобеспечения, создание необходимых условий для </w:t>
            </w: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осуществления  экономической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и притока инвестиций с приоритетным направлением ресурсов на строительство дорог, объектов жилищно-коммунального хозяйства и социальной сферы;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поддерживание и укрепление кадрового потенциала;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повышение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отраслей экономики, внедрение инновационных разработок и технологий энергосбережения;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негативного воздействия на окружающую среду;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благоприятного </w:t>
            </w: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климата  для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инвестиций в экономику поселения и  района;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условий для стабилизации финансового положения в аграрной сфере на основе устойчивого роста уровня производства сельскохозяйственной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</w:t>
            </w:r>
            <w:proofErr w:type="spellEnd"/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совершенствование и развитие системы.</w:t>
            </w:r>
          </w:p>
        </w:tc>
      </w:tr>
      <w:tr w:rsidR="004861F7" w:rsidRPr="004861F7" w:rsidTr="004861F7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реализации Программы </w:t>
            </w: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61F7" w:rsidRPr="004861F7" w:rsidTr="004861F7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разделов программных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мероприятия Программы сгруппированы по следующим разделам: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реального сектора экономики на основе эффективного и полного использования всех имеющихся  ресурсов;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последовательное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повышение уровня жизни населения, обеспечение всеобщей доступности социальных благ, качественного образования, медицинского и социального обслуживания;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инфраструктуры на основе рационального использования территории, муниципальной собственности  и природных ресурсов, строительства, коммуникаций, жилищно-коммунального хозяйств</w:t>
            </w:r>
          </w:p>
        </w:tc>
      </w:tr>
      <w:tr w:rsidR="004861F7" w:rsidRPr="004861F7" w:rsidTr="004861F7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основных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Нижнечекурского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Дрожжановского  муниципального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района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и организации   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Нижнечекурского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района</w:t>
            </w:r>
          </w:p>
        </w:tc>
      </w:tr>
      <w:tr w:rsidR="004861F7" w:rsidRPr="004861F7" w:rsidTr="004861F7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1F7" w:rsidRPr="004861F7" w:rsidTr="004861F7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ходом реализации Программы осуществляет   Совет депутатов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Нижнечекурского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</w:t>
            </w: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 Республики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Татарстан.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61F7" w:rsidRPr="004861F7" w:rsidTr="004861F7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</w:t>
            </w: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Увеличится объем промышленной продукции и сельскохозяйственной продукции, уровень </w:t>
            </w:r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среднемесячной заработной платы работающих в отраслях экономики,</w:t>
            </w:r>
          </w:p>
          <w:p w:rsidR="004861F7" w:rsidRPr="004861F7" w:rsidRDefault="004861F7" w:rsidP="004861F7">
            <w:pPr>
              <w:shd w:val="clear" w:color="auto" w:fill="FFFFFF"/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повысится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качество оказания медицинской помощи сельскому населению,  создаются    дополнительные рабочие места, что обеспечит эффективную занятость населения, расширится сеть объектов социальной и инженерной инфраструктуры.</w:t>
            </w:r>
          </w:p>
        </w:tc>
      </w:tr>
    </w:tbl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57321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157321" w:rsidRDefault="00157321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157321" w:rsidP="0048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</w:t>
      </w:r>
      <w:r w:rsidR="004861F7"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социально-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  развития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Дрожжановского </w:t>
      </w:r>
      <w:r w:rsidR="0015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 района до  2021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года (далее - Программа) разработана  в целях реализации   Стратегии социально-эко</w:t>
      </w:r>
      <w:r w:rsidR="0015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номического развития  РТ до 2021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  Стратегии социально-экономического развития </w:t>
      </w:r>
      <w:r w:rsidR="0015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Дрожжановского   района до 2021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Федерального Закона «Об общих принципах организации местного самоуправления в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РФ»  усиливает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муниципальных образований за решение местных социально-экономических проблем, требует развития собственной инициативы на местах и  более эффективного использования  имеющихся  возможностей и ресурсов.           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Программа содержит основную характеристику проблем развития сельского поселения, включая их количественную оценку, и систему программных мероприятий по их решению в целях укрепления бюджетного потенциала сельского поселения, снижения финансовой зависимости от республики.</w:t>
      </w:r>
    </w:p>
    <w:p w:rsidR="004861F7" w:rsidRPr="004861F7" w:rsidRDefault="004861F7" w:rsidP="0015732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объединенные характеристики всех осуществляемых на территории сельского поселения федеральных, республиканских, муниципальных, отраслевых программ, имея сквозные мероприятия и проводя их ресурсную балансировку.  </w:t>
      </w:r>
    </w:p>
    <w:p w:rsidR="004861F7" w:rsidRPr="004861F7" w:rsidRDefault="00157321" w:rsidP="00157321">
      <w:pPr>
        <w:shd w:val="clear" w:color="auto" w:fill="FFFFFF"/>
        <w:spacing w:after="0" w:line="240" w:lineRule="auto"/>
        <w:ind w:firstLine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4861F7"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социально – экономического развития </w:t>
      </w:r>
      <w:proofErr w:type="spellStart"/>
      <w:r w:rsidR="004861F7"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="004861F7"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="004861F7"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 Дрожжановского</w:t>
      </w:r>
      <w:proofErr w:type="gramEnd"/>
      <w:r w:rsidR="004861F7"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предусматривает выполнение органами местного самоуправления  в сотрудничестве с другими поселениями республики, а также  комплекса мер, направленных на стабилизацию и развитие экономики сельского поселения, его налоговой базы, повышению уровня занятости и уровня жизни населения сельского поселения.</w:t>
      </w:r>
    </w:p>
    <w:p w:rsidR="004861F7" w:rsidRPr="004861F7" w:rsidRDefault="00157321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861F7"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Программой 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еделены задачи на период до 2021</w:t>
      </w:r>
      <w:r w:rsidR="004861F7"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разр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которых начинается с 2017</w:t>
      </w:r>
      <w:r w:rsidR="004861F7"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Социально-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экономическое  положение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и основные  направления развития  </w:t>
      </w:r>
      <w:proofErr w:type="spell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  района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Нижнечекурское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Дрожжановского  муниципального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района  расположен  в юго-западной части Дрожжановского муниципального района  Республики Татарстан. Общая площадь сельского поселения 7668 га. С юга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граничит  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Новомаклаушским</w:t>
      </w:r>
      <w:proofErr w:type="spellEnd"/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поселением  Ульяновской  области, с севера-востока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Большеаксинским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поселением, с юго-западной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Чеботаиским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поселением Ульяновской  области . Административным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  является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село Нижнее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Чекурское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который находится в 20 км  от  районного центра . На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 поселения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  5  населенных пункта.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Территорию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образуют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земная  поверхность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границах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района. 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  ископаемые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цеолит мергель, глина.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Климат 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Дрожжановского  района  умеренно-континентальный, характеризующийся  холодной  зимой и жарким  летом, чередующийся влажным  летом, среднемесячная температура   самого  теплого   месяца  +18,5*С, самого  холодного-13,5*С, Преобладают  ветры   юго-западного направления.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  населения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проживающего в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Нижнечекурском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сельском поселении Дрожжановского муниципального</w:t>
      </w:r>
      <w:r w:rsidR="0015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15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spellEnd"/>
      <w:r w:rsidR="0015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1 января 2017</w:t>
      </w:r>
      <w:r w:rsidR="00BA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составила 1050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человек.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4861F7" w:rsidRP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отдельных показателей социально-экономического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  </w:t>
      </w:r>
      <w:proofErr w:type="spell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Нижнечеурского</w:t>
      </w:r>
      <w:proofErr w:type="spellEnd"/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з</w:t>
      </w:r>
      <w:r w:rsidR="00BA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2015</w:t>
      </w:r>
      <w:r w:rsidR="0071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-2017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4861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Демографическая ситуация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861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BA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2015</w:t>
      </w:r>
      <w:r w:rsidR="0015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-2017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число постоянных жителей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 сохраняется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 на одном уровне. 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Ежегодно,  смертность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превышает рождаемость.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С        года наблюдается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тенденция  к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уменьшению рождаемости.</w:t>
      </w: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861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 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3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30"/>
        <w:gridCol w:w="2552"/>
        <w:gridCol w:w="1466"/>
        <w:gridCol w:w="518"/>
        <w:gridCol w:w="1559"/>
        <w:gridCol w:w="1701"/>
        <w:gridCol w:w="3686"/>
        <w:gridCol w:w="1358"/>
        <w:gridCol w:w="716"/>
        <w:gridCol w:w="24"/>
        <w:gridCol w:w="54"/>
      </w:tblGrid>
      <w:tr w:rsidR="004861F7" w:rsidRPr="004861F7" w:rsidTr="004861F7">
        <w:trPr>
          <w:gridAfter w:val="3"/>
          <w:wAfter w:w="794" w:type="dxa"/>
          <w:trHeight w:hRule="exact" w:val="1161"/>
        </w:trPr>
        <w:tc>
          <w:tcPr>
            <w:tcW w:w="12982" w:type="dxa"/>
            <w:gridSpan w:val="9"/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Демографический состав населения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Нижнечекурского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861F7" w:rsidRPr="004861F7" w:rsidRDefault="00716515" w:rsidP="004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состоянию на 01.01.2017</w:t>
            </w:r>
            <w:r w:rsidR="004861F7" w:rsidRPr="0048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(по всему проживающему населению)</w:t>
            </w:r>
            <w:r w:rsidR="004861F7" w:rsidRPr="0048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</w:tr>
      <w:tr w:rsidR="004861F7" w:rsidRPr="004861F7" w:rsidTr="004861F7">
        <w:trPr>
          <w:gridAfter w:val="1"/>
          <w:wAfter w:w="54" w:type="dxa"/>
          <w:trHeight w:hRule="exact" w:val="28"/>
        </w:trPr>
        <w:tc>
          <w:tcPr>
            <w:tcW w:w="112" w:type="dxa"/>
            <w:vMerge w:val="restart"/>
            <w:shd w:val="clear" w:color="auto" w:fill="FFFFFF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shd w:val="clear" w:color="auto" w:fill="FFFFFF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bottom w:val="single" w:sz="5" w:space="0" w:color="000000"/>
            </w:tcBorders>
            <w:shd w:val="clear" w:color="auto" w:fill="FFFFFF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" w:type="dxa"/>
            <w:tcBorders>
              <w:bottom w:val="single" w:sz="5" w:space="0" w:color="000000"/>
            </w:tcBorders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1F7" w:rsidRPr="004861F7" w:rsidTr="004861F7">
        <w:trPr>
          <w:trHeight w:hRule="exact" w:val="559"/>
        </w:trPr>
        <w:tc>
          <w:tcPr>
            <w:tcW w:w="112" w:type="dxa"/>
            <w:vMerge/>
            <w:shd w:val="clear" w:color="auto" w:fill="FFFFFF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7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</w:t>
            </w:r>
          </w:p>
        </w:tc>
      </w:tr>
      <w:tr w:rsidR="004861F7" w:rsidRPr="004861F7" w:rsidTr="004861F7">
        <w:trPr>
          <w:trHeight w:hRule="exact" w:val="788"/>
        </w:trPr>
        <w:tc>
          <w:tcPr>
            <w:tcW w:w="112" w:type="dxa"/>
            <w:vMerge/>
            <w:shd w:val="clear" w:color="auto" w:fill="FFFFFF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  <w:proofErr w:type="gramEnd"/>
          </w:p>
        </w:tc>
      </w:tr>
      <w:tr w:rsidR="004861F7" w:rsidRPr="004861F7" w:rsidTr="004861F7">
        <w:trPr>
          <w:trHeight w:hRule="exact" w:val="344"/>
        </w:trPr>
        <w:tc>
          <w:tcPr>
            <w:tcW w:w="142" w:type="dxa"/>
            <w:gridSpan w:val="2"/>
            <w:tcBorders>
              <w:right w:val="single" w:sz="5" w:space="0" w:color="000000"/>
            </w:tcBorders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>Нижнечекурское</w:t>
            </w:r>
            <w:proofErr w:type="spellEnd"/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157321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157321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57321">
              <w:rPr>
                <w:rFonts w:ascii="Times New Roman" w:eastAsia="Calibri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F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</w:tbl>
    <w:tbl>
      <w:tblPr>
        <w:tblpPr w:leftFromText="180" w:rightFromText="180" w:vertAnchor="text" w:horzAnchor="page" w:tblpX="1" w:tblpY="-1842"/>
        <w:tblW w:w="13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567"/>
        <w:gridCol w:w="425"/>
        <w:gridCol w:w="425"/>
        <w:gridCol w:w="426"/>
        <w:gridCol w:w="223"/>
        <w:gridCol w:w="202"/>
        <w:gridCol w:w="425"/>
        <w:gridCol w:w="425"/>
        <w:gridCol w:w="426"/>
        <w:gridCol w:w="425"/>
        <w:gridCol w:w="283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856"/>
        <w:gridCol w:w="567"/>
        <w:gridCol w:w="366"/>
        <w:gridCol w:w="201"/>
        <w:gridCol w:w="567"/>
        <w:gridCol w:w="20"/>
      </w:tblGrid>
      <w:tr w:rsidR="004861F7" w:rsidRPr="004861F7" w:rsidTr="004861F7">
        <w:trPr>
          <w:gridAfter w:val="3"/>
          <w:wAfter w:w="788" w:type="dxa"/>
          <w:trHeight w:hRule="exact" w:val="1161"/>
        </w:trPr>
        <w:tc>
          <w:tcPr>
            <w:tcW w:w="12982" w:type="dxa"/>
            <w:gridSpan w:val="26"/>
            <w:shd w:val="clear" w:color="auto" w:fill="FFFFFF"/>
            <w:vAlign w:val="center"/>
          </w:tcPr>
          <w:p w:rsidR="004861F7" w:rsidRDefault="004861F7" w:rsidP="004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1F7" w:rsidRPr="004861F7" w:rsidRDefault="004861F7" w:rsidP="004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 демографического состава населения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Нижнечекурского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861F7" w:rsidRPr="004861F7" w:rsidRDefault="004861F7" w:rsidP="004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планир</w:t>
            </w:r>
            <w:r w:rsidR="0071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уемый расчетный срок с 2017-2021</w:t>
            </w:r>
            <w:r w:rsidRPr="0048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г.г.</w:t>
            </w:r>
          </w:p>
        </w:tc>
      </w:tr>
      <w:tr w:rsidR="004861F7" w:rsidRPr="004861F7" w:rsidTr="004861F7">
        <w:trPr>
          <w:trHeight w:hRule="exact" w:val="28"/>
        </w:trPr>
        <w:tc>
          <w:tcPr>
            <w:tcW w:w="4045" w:type="dxa"/>
            <w:gridSpan w:val="6"/>
            <w:shd w:val="clear" w:color="auto" w:fill="FFFFFF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22"/>
            <w:tcBorders>
              <w:bottom w:val="single" w:sz="5" w:space="0" w:color="000000"/>
            </w:tcBorders>
            <w:shd w:val="clear" w:color="auto" w:fill="FFFFFF"/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:rsidR="004861F7" w:rsidRPr="004861F7" w:rsidRDefault="004861F7" w:rsidP="004861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1F7" w:rsidRPr="004861F7" w:rsidTr="004861F7">
        <w:trPr>
          <w:gridAfter w:val="1"/>
          <w:wAfter w:w="20" w:type="dxa"/>
          <w:trHeight w:hRule="exact" w:val="559"/>
        </w:trPr>
        <w:tc>
          <w:tcPr>
            <w:tcW w:w="1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771" w:type="dxa"/>
            <w:gridSpan w:val="2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населения</w:t>
            </w:r>
          </w:p>
        </w:tc>
      </w:tr>
      <w:tr w:rsidR="004861F7" w:rsidRPr="004861F7" w:rsidTr="004861F7">
        <w:trPr>
          <w:gridAfter w:val="1"/>
          <w:wAfter w:w="20" w:type="dxa"/>
          <w:trHeight w:hRule="exact" w:val="720"/>
        </w:trPr>
        <w:tc>
          <w:tcPr>
            <w:tcW w:w="19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Постоянно</w:t>
            </w:r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дошкольного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возраста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школьного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возраста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трудоспособного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возраста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пенсионеры</w:t>
            </w:r>
            <w:proofErr w:type="gramEnd"/>
          </w:p>
        </w:tc>
      </w:tr>
      <w:tr w:rsidR="004861F7" w:rsidRPr="004861F7" w:rsidTr="004861F7">
        <w:trPr>
          <w:gridAfter w:val="1"/>
          <w:wAfter w:w="20" w:type="dxa"/>
          <w:trHeight w:hRule="exact" w:val="414"/>
        </w:trPr>
        <w:tc>
          <w:tcPr>
            <w:tcW w:w="1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6310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</w:tr>
      <w:tr w:rsidR="004861F7" w:rsidRPr="004861F7" w:rsidTr="004861F7">
        <w:trPr>
          <w:gridAfter w:val="1"/>
          <w:wAfter w:w="20" w:type="dxa"/>
          <w:trHeight w:hRule="exact" w:val="344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Нижнечекурского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63104A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320</w:t>
            </w:r>
          </w:p>
        </w:tc>
      </w:tr>
    </w:tbl>
    <w:p w:rsidR="004861F7" w:rsidRPr="004861F7" w:rsidRDefault="004861F7" w:rsidP="004861F7">
      <w:pPr>
        <w:shd w:val="clear" w:color="auto" w:fill="FFFFFF"/>
        <w:spacing w:after="0" w:line="240" w:lineRule="auto"/>
        <w:ind w:right="-1" w:firstLine="3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Образование и молодежная политика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оценка результатов и опыта предыдущего этапа развития образования подтверждает, что в последние годы удалось совершить инновационный прорыв по целому ряду системообразующих направлений развития образования, в том числе по внедрению нового финансово – 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экономического механизма, созданию и развитию единой информационной образовательной среды и современной ресурсной базы развития образования.</w:t>
      </w:r>
    </w:p>
    <w:p w:rsidR="004861F7" w:rsidRPr="004861F7" w:rsidRDefault="004861F7" w:rsidP="0015732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образования поселения включает: МОУ «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Нижнечекурская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ООШ», Татарско-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Шатрашанская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«школа-сад».</w:t>
      </w:r>
    </w:p>
    <w:p w:rsidR="004861F7" w:rsidRPr="004861F7" w:rsidRDefault="004861F7" w:rsidP="0015732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В настоящее время 99 учащихся обучаются в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 общеобразовательной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  и 12 детей в  Тат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Шатрашанской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 – детский сад», работают    педагога, (директор, заведующая, учителя и воспитатели).      </w:t>
      </w:r>
    </w:p>
    <w:p w:rsidR="004861F7" w:rsidRPr="004861F7" w:rsidRDefault="004861F7" w:rsidP="0015732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После окончания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Шатрашанской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 -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  ученики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продолжают учебу в МОУ «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Нижнечекурская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, где учащиеся пользуются программой «Школьный автобус».</w:t>
      </w:r>
    </w:p>
    <w:p w:rsidR="004861F7" w:rsidRPr="004861F7" w:rsidRDefault="004861F7" w:rsidP="0015732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В школах поселения сложилась эффективная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  выявления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поддержки одаренных детей. Ежегодно учащиеся принимают участие на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 олимпиадах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проводимых в районе, республике.</w:t>
      </w:r>
    </w:p>
    <w:p w:rsidR="004861F7" w:rsidRPr="004861F7" w:rsidRDefault="004861F7" w:rsidP="0015732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Благодаря оснащенности сельской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  современной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техникой  школьники включаются в диалог со своими сверстниками и преподавателями через сеть Интернет, принимают участие в дистанционных олимпиадах, становятся участниками или инициаторами проектов, получая при этом и языковую практику.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Развитие у выпускников базовых навыков социальной адаптации осуществлялось посредством введения в учебные планы курсов права, экономики, менеджмента, психологии, социологии.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Существенно активизировалась работа по совершенствованию     национально – регионального компонента содержания образования, направленного на создание условий для повышения качества обучения и воспитания, развития конкурентоспособности учащихся национальной школы.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 условиях возрастания роли новых форм организации дошкольной подготовки, обеспечивающей преемственность между дошкольным и школьным образованием, в качестве приоритетной решалась задача обеспечения равных стартовых возможностей для всех детей дошкольного возраста.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В центре особого внимания – дети – сироты, дети из неблагополучных семей. В связи с этим в последние годы большое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  уделяется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шефствование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такими детьми.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Основные направления деятельности системы образования</w:t>
      </w:r>
      <w:r w:rsidRPr="00486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инновационной образовательной инфраструктуры, обеспечивающей преемственность всех уровней образования и успешную социальную интеграцию выпускников школы в общество;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формирование современных механизмов ресурсного обеспечения, развития системы образования;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совершенствование методов и механизмов анализа и прогнозирования развития системы образования на основе внедрения инновационных технологий исследований, мониторинга и оценки качества образования;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новых форм государственно – общественного управления образованием, обеспечивающих взаимодействие органов государственной власти и органов местного самоуправления, образовательных учреждений, бизнеса, общественных организаций.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              </w:t>
      </w:r>
      <w:proofErr w:type="gramStart"/>
      <w:r w:rsidRPr="00486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Перспективы  развития</w:t>
      </w:r>
      <w:proofErr w:type="gramEnd"/>
      <w:r w:rsidRPr="00486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   образования: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повышение качества образования в общеобразовательной школе;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возрастные особенности педагогических работников предопределяют необходимость использования инновационных моделей переподготовки и повышения квалификации педагогов;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  и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эффективное использование  возможностей информационных технологий.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 современным оборудованием, компьютерной технологией, мебелью, учебно-методической литературой, приобретение учебной литературы, информационное, учебно-методическое  сопровождение образовательного процесса.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Pr="004861F7">
        <w:rPr>
          <w:rFonts w:ascii="Times New Roman" w:eastAsia="Calibri" w:hAnsi="Times New Roman" w:cs="Times New Roman"/>
          <w:b/>
          <w:sz w:val="24"/>
          <w:szCs w:val="24"/>
        </w:rPr>
        <w:t>Структура развития численности населения</w:t>
      </w:r>
    </w:p>
    <w:p w:rsidR="004861F7" w:rsidRPr="004861F7" w:rsidRDefault="004861F7" w:rsidP="004861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861F7">
        <w:rPr>
          <w:rFonts w:ascii="Times New Roman" w:eastAsia="Calibri" w:hAnsi="Times New Roman" w:cs="Times New Roman"/>
          <w:b/>
          <w:sz w:val="24"/>
          <w:szCs w:val="24"/>
        </w:rPr>
        <w:t>дошкольного</w:t>
      </w:r>
      <w:proofErr w:type="gramEnd"/>
      <w:r w:rsidRPr="004861F7">
        <w:rPr>
          <w:rFonts w:ascii="Times New Roman" w:eastAsia="Calibri" w:hAnsi="Times New Roman" w:cs="Times New Roman"/>
          <w:b/>
          <w:sz w:val="24"/>
          <w:szCs w:val="24"/>
        </w:rPr>
        <w:t xml:space="preserve"> и школьного возрас</w:t>
      </w:r>
      <w:r>
        <w:rPr>
          <w:rFonts w:ascii="Times New Roman" w:eastAsia="Calibri" w:hAnsi="Times New Roman" w:cs="Times New Roman"/>
          <w:b/>
          <w:sz w:val="24"/>
          <w:szCs w:val="24"/>
        </w:rPr>
        <w:t>та на расчетный период 2017-2021</w:t>
      </w:r>
      <w:r w:rsidRPr="004861F7">
        <w:rPr>
          <w:rFonts w:ascii="Times New Roman" w:eastAsia="Calibri" w:hAnsi="Times New Roman" w:cs="Times New Roman"/>
          <w:b/>
          <w:sz w:val="24"/>
          <w:szCs w:val="24"/>
        </w:rPr>
        <w:t>г.г.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3"/>
        <w:tblW w:w="8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425"/>
        <w:gridCol w:w="425"/>
        <w:gridCol w:w="425"/>
        <w:gridCol w:w="425"/>
        <w:gridCol w:w="427"/>
        <w:gridCol w:w="426"/>
        <w:gridCol w:w="426"/>
        <w:gridCol w:w="426"/>
        <w:gridCol w:w="427"/>
        <w:gridCol w:w="426"/>
        <w:gridCol w:w="426"/>
        <w:gridCol w:w="426"/>
        <w:gridCol w:w="436"/>
        <w:gridCol w:w="426"/>
        <w:gridCol w:w="561"/>
      </w:tblGrid>
      <w:tr w:rsidR="004861F7" w:rsidRPr="004861F7" w:rsidTr="004861F7">
        <w:trPr>
          <w:trHeight w:hRule="exact" w:val="559"/>
        </w:trPr>
        <w:tc>
          <w:tcPr>
            <w:tcW w:w="2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65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населения</w:t>
            </w:r>
          </w:p>
        </w:tc>
      </w:tr>
      <w:tr w:rsidR="004861F7" w:rsidRPr="004861F7" w:rsidTr="004861F7">
        <w:trPr>
          <w:trHeight w:hRule="exact" w:val="858"/>
        </w:trPr>
        <w:tc>
          <w:tcPr>
            <w:tcW w:w="226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постоянно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дошкольного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возраста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школьного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возраста</w:t>
            </w:r>
            <w:proofErr w:type="gramEnd"/>
          </w:p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61F7" w:rsidRPr="004861F7" w:rsidTr="004861F7">
        <w:trPr>
          <w:trHeight w:hRule="exact" w:val="411"/>
        </w:trPr>
        <w:tc>
          <w:tcPr>
            <w:tcW w:w="2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BA1423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</w:tr>
      <w:tr w:rsidR="004861F7" w:rsidRPr="004861F7" w:rsidTr="004861F7">
        <w:trPr>
          <w:trHeight w:hRule="exact" w:val="344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Нижнечекурское</w:t>
            </w:r>
            <w:proofErr w:type="spellEnd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СП</w:t>
            </w:r>
            <w:proofErr w:type="gram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BA1423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</w:tr>
    </w:tbl>
    <w:p w:rsidR="004861F7" w:rsidRPr="004861F7" w:rsidRDefault="004861F7" w:rsidP="004861F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486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Состояние </w:t>
      </w:r>
      <w:r w:rsidR="00157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 образования на период 2016</w:t>
      </w:r>
      <w:r w:rsidRPr="00486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861F7" w:rsidRPr="004861F7" w:rsidRDefault="004861F7" w:rsidP="0048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расчетный период 2017-2021</w:t>
      </w:r>
      <w:r w:rsidRPr="00486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</w:t>
      </w:r>
    </w:p>
    <w:p w:rsidR="004861F7" w:rsidRPr="004861F7" w:rsidRDefault="004861F7" w:rsidP="0048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016"/>
        <w:gridCol w:w="1333"/>
        <w:gridCol w:w="1319"/>
        <w:gridCol w:w="1319"/>
        <w:gridCol w:w="1137"/>
        <w:gridCol w:w="1061"/>
      </w:tblGrid>
      <w:tr w:rsidR="004861F7" w:rsidRPr="004861F7" w:rsidTr="004861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</w:tcPr>
          <w:p w:rsidR="004861F7" w:rsidRPr="004861F7" w:rsidRDefault="00157321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157321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157321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157321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157321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157321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4861F7" w:rsidRPr="004861F7" w:rsidTr="004861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Кол-во образовательных учреждений</w:t>
            </w:r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4861F7" w:rsidRPr="004861F7" w:rsidTr="004861F7">
        <w:trPr>
          <w:trHeight w:val="466"/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Кол-во </w:t>
            </w: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учащихся  в</w:t>
            </w:r>
            <w:proofErr w:type="gramEnd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школах поселения</w:t>
            </w:r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</w:tr>
      <w:tr w:rsidR="004861F7" w:rsidRPr="004861F7" w:rsidTr="004861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Кол-во детей, воспитывающихся в учреждениях дошкольного образования</w:t>
            </w:r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</w:tr>
      <w:tr w:rsidR="004861F7" w:rsidRPr="004861F7" w:rsidTr="004861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Кол-во педагогических работников</w:t>
            </w:r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</w:tr>
      <w:tr w:rsidR="004861F7" w:rsidRPr="004861F7" w:rsidTr="004861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С высшим образованием</w:t>
            </w:r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4861F7" w:rsidRPr="004861F7" w:rsidTr="004861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Со средне-</w:t>
            </w:r>
            <w:proofErr w:type="gramStart"/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профессиональным  образованием</w:t>
            </w:r>
            <w:proofErr w:type="gramEnd"/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E4"/>
            <w:vAlign w:val="center"/>
            <w:hideMark/>
          </w:tcPr>
          <w:p w:rsidR="004861F7" w:rsidRPr="004861F7" w:rsidRDefault="004861F7" w:rsidP="004861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1F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</w:tbl>
    <w:p w:rsidR="004861F7" w:rsidRPr="004861F7" w:rsidRDefault="004861F7" w:rsidP="0048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1F7" w:rsidRPr="004861F7" w:rsidRDefault="00157321" w:rsidP="0015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4861F7"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Здравоохранение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3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функционируют 3 фельдшерско-акушерских пункта, где работают 3 медперсонала.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учреждений здравоохранения сельского поселения будут направлены на обеспечение устойчивого функционирования отрасли. Выполнение Постановления Кабинета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Министров  Республики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 № 95  от  14.04.2003 г. «О стратегическом плане реструктуризации системы предоставления медицинской помощи в Республике Татарстан на выполнение объемов и стоимости муниципального заказа», на оказание населению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Дрожжановского района бесплатной медицинской помощи, республиканских и аналогичных районных целевых программ по различным направлениям развития отрасли здравоохранения, реализацию приоритетного национального проекта в сфере здравоохранения на территории 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Дрожжановского района.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  в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отрасли здравоохранения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Сохраняется напряженная ситуация по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заболеваниям:   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 образования.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86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486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Основными  направлениями</w:t>
      </w:r>
      <w:proofErr w:type="gramEnd"/>
      <w:r w:rsidRPr="00486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  совершенствования оказания медицинской помощи населению являются: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реализация приоритетного национального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  «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Здоровье»;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внедрение новых технологий в работу по профилактике и лечению детской заболеваемости, заболеваемости лиц трудоспособного возраста;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работающего и детского населения;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медицинской помощи, предусмотренных программой государственных гарантий оказания гражданам бесплатной  медицинской помощи;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дальнейшее развитие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стационарозамещающих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дооснащение  фельдшерско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-акушерских пунктов новым современным  оборудованием в соответствии со стандартами и объемами  оказания  медицинской помощи населению района;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профилактика заболеваний: проведение тематических бесед в школах, домах культуры, среди молодежи, проведение акций приуроченных к всемирному дню борьбы со СПИДом, акции «Молодежь против наркотиков», проведение тематических книжных выставок, конкурсов рисунков, круглых столов, выступлений в СМИ; совершенствование методов лабораторной диагностики СПИД, проведение бесплатного освидетельствования на ВИЧ.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Культура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культуры деятельность администрации сельского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 будет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выполнение  целевой программы. Основной целью и задачами, которой является  развитие и реализация культурного и духовного потенциала населения,  проживающих в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Нижнечекурском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Дрожжановского муниципального района, как основа динамичного развития, создания условий для социальной и культурной реализации отдельной личности и ее приверженности к творчеству, поощрение творческого начала посредством повышения качества культурных услуг, активное привлечение населения к участию в культурной жизни и ознакомление с культурным наследием и современной культурой, создание условий для социальной и культурной реализации отдельной личности, создание условий для сбора и научной обработки документов исторического и культурного значения в библиотеках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Дрожжановского  муниципального района, обеспечение их перевода на современные электронные носители, постоянное и широкое их экспонирование.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На территории сельского поселения функционируют: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клубного типа                                              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Нижнечекурский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дом культуры»                               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Тат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Шатрашанский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СК»                                              </w:t>
      </w:r>
    </w:p>
    <w:p w:rsidR="004861F7" w:rsidRPr="004861F7" w:rsidRDefault="004861F7" w:rsidP="004861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             Сельская библиотека (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с.Нижнее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61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Чекурское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   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              1 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Сельская библиотека (с Таи </w:t>
      </w:r>
      <w:proofErr w:type="spellStart"/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Шатрашаны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1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Библиотеки оснащены компьютерной техникой. Укомплектованы новой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 .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 библиотеках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наблюдается увеличение основных цифровых показателей. 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библиотеках организованы клубы по интересам: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клуб «Юные патриоты», «Юные краеведы», которые собирает на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  заседания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читателей и  детей из неблагополучных семей (либо неполные семьи, либо родители пьянствуют и нигде не работают);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Сельские  библиотеки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по направлениям: 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возрождение духовной культуры и нравственное воспитание, где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девизом  в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направлении является «Через книгу – к духовному просвещению»;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- краеведение;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- милосердие;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- экологическое просвещение населения и пропаганда сельскохозяйственных знаний среди тружеников села;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-  военно-патриотическое воспитание;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- формирование юридических знаний и правовой культуры читателей. Профориентация молодежи;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- культура и искусство.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- антитеррористическое направление;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Проблема: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на обновление книжного фонда, приобретение литературы и текущей подписки.  Не удовлетворяется спрос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читателей  чувашской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Всего работают специалистов клубных и библиотечных учреждений-5.</w:t>
      </w:r>
    </w:p>
    <w:p w:rsidR="004861F7" w:rsidRPr="004861F7" w:rsidRDefault="004861F7" w:rsidP="0048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        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86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Основные </w:t>
      </w:r>
      <w:proofErr w:type="gramStart"/>
      <w:r w:rsidRPr="00486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задачи  в</w:t>
      </w:r>
      <w:proofErr w:type="gramEnd"/>
      <w:r w:rsidRPr="00486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 сфере  культуры</w:t>
      </w:r>
      <w:r w:rsidRPr="00486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оснащение технической базы клубных учреждений;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строительство МФЦ в с Тат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Шатрашаны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техническое оснащение сельских культурно – досуговых   учреждений современным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  обновление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сценических костюмов, музыкальных инструментов, дефицит квалифицированных кадров,  владеющих новыми информационными технологиями.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708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61F7" w:rsidRPr="004861F7" w:rsidRDefault="004861F7" w:rsidP="0015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1.5. 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  культура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и   спорт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 области  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  культуры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 спорта  деятельность  администрации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будет направлена    на  развития  физической   культуры  и  спорта  основной целью  которой  является: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интереса населения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 к занятиям физической культурой и спортом;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-  создание условий для укрепления здоровья населения путем развития инфраструктуры спорта;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массового и профессионального спорта (включая спорт высших достижений);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правонарушений в молодежной среде ведется постоянная работа по привлечению несовершеннолетних, состоящих на учете в органах субъекта профилактики, к систематическим занятиям физической культурой и спортом.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физической культуры и спорта становится более заметным социальным и политическим фактором, определяющим состояние здоровья населения и поддержание оптимальной физической активности в течение всей жизни каждого гражданина. В процессе организованных и самостоятельных занятий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  культурой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спортом решаются важные проблемы социальной адаптации, нравственного оздоровления, проблемы эстетического воспитания, приобщения к системе национальных ценностей и культур.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     </w:t>
      </w:r>
      <w:r w:rsidRPr="00486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Основными проблемами в сфере физической культуры и спорта являются: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недостаточное привлечение населения к регулярным занятиям физической культурой;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несоответствие уровня материальной базы и инфраструктуры физической культуры и спорта задачам развития массового спорта;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нехватка тренерских кадров, инструкторов-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методистов  в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организациях, организаторов физической культуры по месту жительства.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1.6.  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Занятость  населения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 развитие  рынка  труда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157321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  администрации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 по  развитию  рынка  труда  будет  осуществляться   в соответствии  с  Федеральным законом «О занятости населения в Российской Федерации»   от 22.08.2004 г.  № 122 – ФЗ.</w:t>
      </w:r>
    </w:p>
    <w:p w:rsidR="004861F7" w:rsidRPr="004861F7" w:rsidRDefault="004861F7" w:rsidP="00157321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Трудоустроено  3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безработных  граждан, особо  нуждающихся   в  социальной  защите - 5     человек. Ведется 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агитационная работа по открытию на территории сельского поселения малых предприятий, кооперативов. </w:t>
      </w:r>
    </w:p>
    <w:p w:rsidR="004861F7" w:rsidRPr="004861F7" w:rsidRDefault="004861F7" w:rsidP="001573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хорошей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поддержкой  для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 и организаций района  в условиях кризиса   является Республиканская целевая  программа  дополнительной поддержки занятости  населения Республики на 2015 год.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1.7. 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  жизни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населения. 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  поддержка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населения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  социальная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политика  является  необходимым  условием  проведения  реформ  и  улучшения  общественно – политической  ситуации  в сельском поселении.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 главных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ее  направлений  является  социальная поддержка  и защита  слабозащищенной  части  населения. В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  время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поселении  проживает 310 пенсионеров по старости,  1 участник ВОВ,  8 вдовы  погибших  и   умерших участников войны.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Профилактикой безнадзорности и правонарушений несовершеннолетних, оказанием социальной, психологической, педагогической и иной помощи несовершеннолетним и их родителям администрация поселения работает совместн</w:t>
      </w:r>
      <w:r w:rsidR="0015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61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Проблемы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1.8. 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  правопорядка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обеспечение  безопасности  граждан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 усилия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Совета по профилактике правонарушений при сельском поселении направлены  на  выполнение приоритетных  задач  по  укреплению  правопорядка   и  общественной  безопасности.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Совет профилактики свою работу ведёт в соответствии с Закона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 Татарстан</w:t>
      </w:r>
      <w:proofErr w:type="gramEnd"/>
    </w:p>
    <w:p w:rsidR="004861F7" w:rsidRPr="004861F7" w:rsidRDefault="004861F7" w:rsidP="0048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ведутся контрольно-накопительные дела по организации работы комиссии по профилактике правонарушений по сельскому поселению в количестве 3-х штук.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Приоритетными задачами являются: усиление работы по профилактике краж, грабежей, «пьяной» преступности и преступлений, совершаемых в общественных местах, на улицах, в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  семейно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-бытовых отношений,   раскрытие тяжких и особо тяжких преступлений; совершенствование профилактической деятельности;  укрепление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регистрационной дисциплины.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57321" w:rsidRDefault="00157321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1.9. 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Жилищное  строительство</w:t>
      </w:r>
      <w:proofErr w:type="gramEnd"/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сельском поселении очень мало молодых семей строят новые дома. Для поддержки молодых семей на селе государство предусматривает выделение гражданам безвозмездных государственных субсидий, ипотечных жилищных кредитов.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Финансирование программы планируется осуществлять в установленном законодательством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 за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целевых ассигнований из федерального, республиканского и районного бюджетов, а также собственных средств населения. Этим семьям предоставлены субсидии на строительство и приобретение жилья, в рамках реализации федеральных целевых программ.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1.10.Развитие  инженерной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инфраструктуры  и реформирование  жилищно-коммунального  хозяйства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Дрожжановского района в области развития общественной инфраструктуры ставит следующие задачи: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-разработать и утвердить генеральные планы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  сельского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-разработать правила землепользования и застройки территорий поселений;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населенных пунктах провести реконструкцию и строительство водопроводных сетей</w:t>
      </w:r>
    </w:p>
    <w:p w:rsidR="004861F7" w:rsidRPr="004861F7" w:rsidRDefault="004861F7" w:rsidP="0048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-проводить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интенсивную  работу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 населенных пунктов сельского поселения, в первую очередь  обеспечение проезжей и пешеходной частей сельских улиц покрытием переходного типа (щебёночное);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-вопросы развития общественной инфраструктуры решать в качестве приоритетных, шире привлекая для этого средства местных бюджетов, предприятий и населения, обеспечивая участие граждан в принятии решений и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 за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инфраструктуры, используемые для предоставления общедоступных услуг, создают необходимую основу для всех видов деятельности человека, являются стимулом для развития бизнеса, а их отсутствие или ненадежность служит серьезной помехой для социально-экономического развития сельского поселения и жизнедеятельности людей. Газ, свет, вода, нормальные дороги, телефонная связь, квалифицированное медицинское обслуживание – эти и другие блага цивилизации должны быть доступны всем в финансовой степени, как в городе, так и в селе.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настоящее время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  реализация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целого ряда  Президентских целевых программ: обеспечения населения качественной питьевой водой и других объектов социальной сферы.</w:t>
      </w:r>
    </w:p>
    <w:p w:rsidR="004861F7" w:rsidRPr="004861F7" w:rsidRDefault="004861F7" w:rsidP="004861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план социально-экономического развития</w:t>
      </w:r>
    </w:p>
    <w:p w:rsidR="004861F7" w:rsidRPr="004861F7" w:rsidRDefault="004861F7" w:rsidP="004861F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Нижнечекурс</w:t>
      </w:r>
      <w:r w:rsidR="0015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</w:t>
      </w:r>
      <w:proofErr w:type="spellEnd"/>
      <w:r w:rsidR="0015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сельскому поселению на 2016-2021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proofErr w:type="spell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г.г</w:t>
      </w:r>
      <w:proofErr w:type="spell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входит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54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269"/>
        <w:gridCol w:w="1440"/>
        <w:gridCol w:w="1367"/>
      </w:tblGrid>
      <w:tr w:rsidR="004861F7" w:rsidRPr="004861F7" w:rsidTr="004861F7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  <w:proofErr w:type="gram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                          Наименование</w:t>
            </w: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  Сроки                         </w:t>
            </w: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1.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Завершение  ремонта</w:t>
            </w:r>
            <w:proofErr w:type="gramEnd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 xml:space="preserve">  </w:t>
            </w:r>
            <w:proofErr w:type="spellStart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пож</w:t>
            </w:r>
            <w:proofErr w:type="spellEnd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 xml:space="preserve">  ДПО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57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   .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157321" w:rsidP="00486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2016-2017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2.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Строительство  водопроводных</w:t>
            </w:r>
            <w:proofErr w:type="gramEnd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 xml:space="preserve">  сетей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117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117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157321" w:rsidP="00486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2017-2018</w:t>
            </w:r>
          </w:p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Ремонт  здании</w:t>
            </w:r>
            <w:proofErr w:type="gramEnd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оздоравительного</w:t>
            </w:r>
            <w:proofErr w:type="spellEnd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 xml:space="preserve">  лагеря « ЧАЙКА»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297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157321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Строительство  завода</w:t>
            </w:r>
            <w:proofErr w:type="gramEnd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 xml:space="preserve"> по </w:t>
            </w:r>
            <w:proofErr w:type="spellStart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производсту</w:t>
            </w:r>
            <w:proofErr w:type="spellEnd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цеолито</w:t>
            </w:r>
            <w:proofErr w:type="spellEnd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-дисперсного песка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177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Строительство  АЗС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177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177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  МФЦ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 с  Тат 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Шатрашаны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177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4861F7" w:rsidRPr="004861F7" w:rsidTr="004861F7">
        <w:trPr>
          <w:trHeight w:val="62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 строительство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автодороги Тат 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Шатрашаны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с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Шатрашаны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Сурского района  Ульяновской  области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Строительство грунтовой дороги в </w:t>
            </w:r>
            <w:proofErr w:type="gram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 населенных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пунктах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177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157321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2016-2021</w:t>
            </w: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Ремонт  родника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Тат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Шатрашаны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блогоустройство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остальных  родников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177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Ремонт  ограды</w:t>
            </w:r>
            <w:proofErr w:type="gramEnd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 xml:space="preserve">  кладбищ с Тат </w:t>
            </w:r>
            <w:proofErr w:type="spellStart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Шатрашаны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177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Газификация сельского клуба </w:t>
            </w:r>
            <w:proofErr w:type="gram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 ремонт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здания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177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Очистка пруда в с Верхнее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Чекурское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177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Строительство  Культурно</w:t>
            </w:r>
            <w:proofErr w:type="gramEnd"/>
            <w:r w:rsidRPr="004861F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 xml:space="preserve"> Спортивного Комплекса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177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2016-2020</w:t>
            </w: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Строительство линии энергоснабжения в с Нижнее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Чекурское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177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2016-2018</w:t>
            </w:r>
          </w:p>
        </w:tc>
      </w:tr>
      <w:tr w:rsidR="004861F7" w:rsidRPr="004861F7" w:rsidTr="004861F7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Капитальный ремонт ограды кладбища с. Малая Акса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ind w:left="177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F7" w:rsidRPr="004861F7" w:rsidRDefault="004861F7" w:rsidP="004861F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</w:tbl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1.11. 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Газификация  населенных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пунктов</w:t>
      </w:r>
    </w:p>
    <w:p w:rsidR="004861F7" w:rsidRPr="004861F7" w:rsidRDefault="004861F7" w:rsidP="0048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6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  по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 поселению газифицировано примерно  97 % жилых домов.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  газифицировать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клуб  в с Нижнее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Чекурское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1F7" w:rsidRPr="004861F7" w:rsidRDefault="004861F7" w:rsidP="0048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157321" w:rsidRDefault="00157321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MD" w:eastAsia="ru-RU"/>
        </w:rPr>
      </w:pPr>
    </w:p>
    <w:p w:rsidR="00157321" w:rsidRDefault="00157321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MD" w:eastAsia="ru-RU"/>
        </w:rPr>
      </w:pPr>
    </w:p>
    <w:p w:rsidR="00157321" w:rsidRDefault="00157321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MD"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MD" w:eastAsia="ru-RU"/>
        </w:rPr>
        <w:lastRenderedPageBreak/>
        <w:t>1.12. 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Связь 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 информатизация</w:t>
      </w:r>
      <w:proofErr w:type="gramEnd"/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Нижнечекурское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пользуется локальной сетью администрации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  объединяющей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100 компьютеров.  Почтовый сервер позволяет пользоваться электронной почтой.  В сельском поселении доступны 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сайты, созданные информационным отделом администрации района.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территории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расположена телефонная станция.  Общее количество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  телефонов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  сельском поселении  составляет  56 штук.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  квартирных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телефонов  составляет  более 56 абонентов.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На территории сельского поселения имеется отделение связи.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1.13. 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Агропромышленный  комплекс</w:t>
      </w:r>
      <w:proofErr w:type="gramEnd"/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</w:t>
      </w:r>
      <w:proofErr w:type="spell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Нижнечекурское</w:t>
      </w:r>
      <w:proofErr w:type="spell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Дрожжановского 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 района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является  агропромышленным.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 поселения включает три категории сельскохозяйственных товаропроизводителей: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6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сельскохозяйственные предприятия –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крестьянские (фермерские) хозяйства – 2, из них реально действующих –2;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6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  населения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 394 двора.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Основное направление специализации сельского хозяйства на территории сельского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 –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мясо - молочное скотоводство, пчеловодство. Наряду с основной отраслью, хозяйства занимаются выращиванием зерновых культур, картофеля, овощей.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В целях выполнения настоящей программы планируется внесение минеральных удобрений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посевных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площадях, известкование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проводимых мероприятий - недопущение снижения плодородия почв. Важнейшими задачами в условиях нашего сельского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 являются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прироста гумуса в почве, защита почв от эрозии, повышение уровня питательных веществ,  а на этой основе повышение продуктивности сельскохозяйственных угодий. Выполнение мероприятий планируется при государственной поддержке путем целевого финансирования ряда важнейших видов работ.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сельскохозяйственных предприятиях за последние годы остановилась тенденция снижения производства продукции животноводства и сокращения поголовья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  в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время численность поголовья скота у населения увеличивается. Увеличение производства продукции животноводства является первостепенной задачей. Требуются новые подходы к организации отрасли. В этих целях государство оказывает поддержку выделяя льготные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кредиты ,субсидирование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дойных коров а также приобретение доильных  аппаратов по льготной цене.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Приоритетными направлениями развития агропромышленного комплекса являются: ускоренное развитие животноводства, развитие животноводства путем строительства и модернизации животноводческих комплексов, покупка племенного скота и современного технического оборудования, а также стимулирование развития малых форм хозяйствования путем расширения доступности кредитных ресурсов для личных подсобных и крестьянских хозяйств и создаваемых ими сельскохозяйственных потребительских кооперативов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Значительные инвестиционные кредиты предусматривается направлять на развитие личных подсобных и крестьянских (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фермерских)  хозяйств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в программе задачи позволяют поднять рентабельность сельскохозяйственных товаропроизводителей, создадут новые рабочие места.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</w:t>
      </w:r>
      <w:r w:rsidRPr="004861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861F7" w:rsidRPr="004861F7" w:rsidRDefault="00157321" w:rsidP="0048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4861F7" w:rsidRPr="004861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="004861F7"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1.14. </w:t>
      </w:r>
      <w:proofErr w:type="gramStart"/>
      <w:r w:rsidR="004861F7"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Бюджетная  политика</w:t>
      </w:r>
      <w:proofErr w:type="gramEnd"/>
      <w:r w:rsidR="004861F7"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MD"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бюджетных правоотношений в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Нижнечекурском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Дрожжановского  муниципального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района регулируется Бюджетным Кодексом Российской Федерации, принятыми в соответствии с ним федеральными и республиканскими законами о бюджете на соответствующие годы и иными нормативными правовыми актами, регулирующими бюджетные правоотношения.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4861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1F7" w:rsidRPr="004861F7" w:rsidRDefault="004861F7" w:rsidP="004861F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 доходов и расходов 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  </w:t>
      </w:r>
      <w:proofErr w:type="spell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Нижнечекурского</w:t>
      </w:r>
      <w:proofErr w:type="spellEnd"/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                </w:t>
      </w:r>
      <w:proofErr w:type="spell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тыс.руб</w:t>
      </w:r>
      <w:proofErr w:type="spell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61F7" w:rsidRPr="004861F7" w:rsidRDefault="004861F7" w:rsidP="004861F7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61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3823"/>
        <w:gridCol w:w="1000"/>
        <w:gridCol w:w="1097"/>
        <w:gridCol w:w="1142"/>
        <w:gridCol w:w="1000"/>
        <w:gridCol w:w="1283"/>
      </w:tblGrid>
      <w:tr w:rsidR="004861F7" w:rsidRPr="004861F7" w:rsidTr="00157321">
        <w:tc>
          <w:tcPr>
            <w:tcW w:w="3823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861F7" w:rsidRPr="004861F7" w:rsidRDefault="00157321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2012</w:t>
            </w:r>
            <w:r w:rsidR="004861F7" w:rsidRPr="00486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97" w:type="dxa"/>
          </w:tcPr>
          <w:p w:rsidR="004861F7" w:rsidRPr="004861F7" w:rsidRDefault="00157321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2013</w:t>
            </w:r>
            <w:r w:rsidR="004861F7" w:rsidRPr="00486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42" w:type="dxa"/>
          </w:tcPr>
          <w:p w:rsidR="004861F7" w:rsidRPr="004861F7" w:rsidRDefault="00157321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="004861F7" w:rsidRPr="004861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00" w:type="dxa"/>
          </w:tcPr>
          <w:p w:rsidR="004861F7" w:rsidRPr="004861F7" w:rsidRDefault="00157321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  <w:r w:rsidR="004861F7" w:rsidRPr="004861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83" w:type="dxa"/>
          </w:tcPr>
          <w:p w:rsidR="004861F7" w:rsidRPr="004861F7" w:rsidRDefault="00157321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  <w:r w:rsidR="004861F7" w:rsidRPr="004861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4861F7" w:rsidRPr="004861F7" w:rsidTr="00157321">
        <w:tc>
          <w:tcPr>
            <w:tcW w:w="3823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Доходы бюджета </w:t>
            </w:r>
            <w:proofErr w:type="spell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Нижнечекурского</w:t>
            </w:r>
            <w:proofErr w:type="spellEnd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gram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Дрожжановского  района</w:t>
            </w:r>
            <w:proofErr w:type="gramEnd"/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861F7" w:rsidRPr="004861F7" w:rsidRDefault="004861F7" w:rsidP="00486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3996,6</w:t>
            </w:r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2960,63</w:t>
            </w:r>
          </w:p>
        </w:tc>
        <w:tc>
          <w:tcPr>
            <w:tcW w:w="1142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3799,5</w:t>
            </w:r>
          </w:p>
        </w:tc>
        <w:tc>
          <w:tcPr>
            <w:tcW w:w="1000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3345,2</w:t>
            </w:r>
          </w:p>
        </w:tc>
        <w:tc>
          <w:tcPr>
            <w:tcW w:w="1283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6699,8</w:t>
            </w:r>
          </w:p>
        </w:tc>
      </w:tr>
      <w:tr w:rsidR="004861F7" w:rsidRPr="004861F7" w:rsidTr="00157321">
        <w:tc>
          <w:tcPr>
            <w:tcW w:w="3823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 них</w:t>
            </w:r>
            <w:proofErr w:type="gramEnd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налоговые  доходы</w:t>
            </w:r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97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609,2</w:t>
            </w:r>
          </w:p>
        </w:tc>
        <w:tc>
          <w:tcPr>
            <w:tcW w:w="1142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899,8</w:t>
            </w:r>
          </w:p>
        </w:tc>
        <w:tc>
          <w:tcPr>
            <w:tcW w:w="1000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83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804,3</w:t>
            </w:r>
          </w:p>
        </w:tc>
      </w:tr>
      <w:tr w:rsidR="004861F7" w:rsidRPr="004861F7" w:rsidTr="00157321">
        <w:tc>
          <w:tcPr>
            <w:tcW w:w="3823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</w:t>
            </w:r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3641,6</w:t>
            </w:r>
          </w:p>
        </w:tc>
        <w:tc>
          <w:tcPr>
            <w:tcW w:w="1097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2096,6</w:t>
            </w:r>
          </w:p>
        </w:tc>
        <w:tc>
          <w:tcPr>
            <w:tcW w:w="1142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2482,6</w:t>
            </w:r>
          </w:p>
        </w:tc>
        <w:tc>
          <w:tcPr>
            <w:tcW w:w="1000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2111,2</w:t>
            </w:r>
          </w:p>
        </w:tc>
        <w:tc>
          <w:tcPr>
            <w:tcW w:w="1283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5620,2</w:t>
            </w:r>
          </w:p>
        </w:tc>
      </w:tr>
      <w:tr w:rsidR="004861F7" w:rsidRPr="004861F7" w:rsidTr="00157321">
        <w:tc>
          <w:tcPr>
            <w:tcW w:w="3823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Самооблажение</w:t>
            </w:r>
            <w:proofErr w:type="spellEnd"/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42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00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83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252,6</w:t>
            </w:r>
          </w:p>
        </w:tc>
      </w:tr>
      <w:tr w:rsidR="004861F7" w:rsidRPr="004861F7" w:rsidTr="00157321">
        <w:tc>
          <w:tcPr>
            <w:tcW w:w="3823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бюджета</w:t>
            </w:r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3996,6</w:t>
            </w:r>
          </w:p>
        </w:tc>
        <w:tc>
          <w:tcPr>
            <w:tcW w:w="1097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3058,8</w:t>
            </w:r>
          </w:p>
        </w:tc>
        <w:tc>
          <w:tcPr>
            <w:tcW w:w="1142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3618,02</w:t>
            </w:r>
          </w:p>
        </w:tc>
        <w:tc>
          <w:tcPr>
            <w:tcW w:w="1000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3399,9</w:t>
            </w:r>
          </w:p>
        </w:tc>
        <w:tc>
          <w:tcPr>
            <w:tcW w:w="1283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1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6787,6</w:t>
            </w:r>
          </w:p>
        </w:tc>
      </w:tr>
      <w:tr w:rsidR="004861F7" w:rsidRPr="004861F7" w:rsidTr="00157321">
        <w:tc>
          <w:tcPr>
            <w:tcW w:w="3823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4861F7" w:rsidRPr="004861F7" w:rsidRDefault="004861F7" w:rsidP="004861F7">
            <w:pPr>
              <w:ind w:right="-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61F7" w:rsidRPr="004861F7" w:rsidRDefault="004861F7" w:rsidP="004861F7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1.15. 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 сферы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услуг (торговля, общественное   питание, платные  услуги)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right="-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раздел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  предусматривает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направленные на реализацию   Стратегии социально – экономического развит</w:t>
      </w:r>
      <w:r w:rsidR="0063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Дрожжановского района до 2021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повышения социально – экономической эффективности потребительского рынка и сферы услуг, создания условий для наиболее полного удовлетворения спроса населения на качественные товары и услуги.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Потребительский рынок – активно развивающаяся сфера экономики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Потребительский рынок влияет на денежные доходы, платежеспособность населения, регулирует товарно-денежные отношения, способствует конкурентоспособности отечественных товаров и всего рыночного механизма.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потребительского рынка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Дрожжановского района характеризуется стабилизацией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  в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сфере.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сельского поселения потребительскими товарами обеспечивается через сеть торговых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 ,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 различных форм собственности и индивидуальных предпринимателей.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Розничную продажу различного вида товаров 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осуществляют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 магазинов.. 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Потребительский спрос на бытовые услуги возрастает, но не всегда имеется возможность оказания определенного вида услуг по причине низкой рентабельности, или даже убыточности их выполнения, сказывается рост цен на материалы, энергоносители и низкая платежеспособность населения.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Основные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  в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потребительского рынка: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-  повышение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  обслуживания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населения сельского поселения;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  ассортимента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предлагаемых промышленных  товаров;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   развитие сектора услуг, пользующегося спросом населения.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right="-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1416" w:right="-1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1416" w:right="-1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</w:p>
    <w:p w:rsidR="004861F7" w:rsidRPr="004861F7" w:rsidRDefault="00157321" w:rsidP="0015732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4861F7"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1.16. </w:t>
      </w:r>
      <w:proofErr w:type="gramStart"/>
      <w:r w:rsidR="004861F7"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Природопользование  и</w:t>
      </w:r>
      <w:proofErr w:type="gramEnd"/>
      <w:r w:rsidR="004861F7"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охрана  окружающей  среды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val="ru-MD"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Первоочередными задачами в области охраны, окружающей среды в се</w:t>
      </w:r>
      <w:r w:rsidR="0015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льском </w:t>
      </w:r>
      <w:proofErr w:type="gramStart"/>
      <w:r w:rsidR="0015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  на</w:t>
      </w:r>
      <w:proofErr w:type="gramEnd"/>
      <w:r w:rsidR="0015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2016-2021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являются: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снижение негативного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  хозяйственной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иной деятельности на атмосферный воздух и водные объекты;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снижение негативного воздействия на окружающую среду отходов производства и потребления, включая использование отходов в качестве дополнительных источников сырья;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-   минимизация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  рисков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связанных с возможным возникновением чрезвычайных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потенциально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гидротехнических сооружений;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   сохранение и восстановление природной среды;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   формирование экологической культуры.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мероприятий предусмотренных администрацией сельского поселения входит: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ежегодная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 лесных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насаждений;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предотвратить создание несанкционированных свалок;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повышение экологической культуры населения. В этих целях предусмотрено проводить конкурс «Чистая улица», «Лучшее хозяйство», «Чистая деревня»;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очистка кладбищ и родников;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545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Раздел 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Основные цели и задачи, 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  реализации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Pr="004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программы являются: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 повышение качества жизни населения, обеспечение всестороннего развития личности на основе образования, культуры, здравоохранения, здорового образа жизни, соответствующих условиях труда, заботы о малообеспеченных категорий граждан;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направлена на эффективное использование всех возможностей и ресурсов, которыми сегодня располагает муниципальное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   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формирование динамично развивающейся экономики.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поставленных целей предусматривается решение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  задач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right="8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необходимых условий для предотвращения дальнейшего развития социально-экономического кризиса, преодоление его последствий;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right="8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реструктуризации предприятий, осуществление выбора приоритетов, направленных на поддержку отечественных товаропроизводителей;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right="8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использования финансовых и материальных ресурсов сельского поселения;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right="8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укрепление собственной финансовой базы сельского поселения;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right="8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трудовых и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  гарантий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right="8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инновационной образовательной инфраструктуры, обеспечивающей преемственность всех уровней образования и успешную социальную интеграцию выпускников школы в общество;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right="8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охраны здоровья населения, формирование здорового образа жизни, развитие массовой физической культуры и спорта;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 повышение качества предоставляемых услуг в сфере жилищно-коммунального хозяйства;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right="8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соблюдение республиканских стандартов оплаты жилья и коммунальных услуг при одновременном осуществлении мер социальной защиты малообеспеченных категорий граждан путем предоставления им адресных субсидий на оплату жилья и коммунальных услуг в пределах социальной нормы площади жилья и нормативов потребления коммунальных услуг;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  инвестиций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экономику сельского поселения;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обеспечение условий для расширения сферы услуг и повышения качества потребительских услуг;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благоприятных условий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 развития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бизнеса, обеспечивающего эффективную занятость населения;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повышение уровня защиты окружающей среды.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место быть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  решение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выходит за рамки четырехлетнего  периода.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  Программы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ставят задачу  не останавл</w:t>
      </w:r>
      <w:r w:rsidR="00BA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иваться на достигнутом в 2016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продолжить работу, направленную на повышение уровня материального, социального, культурного, духовного благосостояния жителей сельского поселения.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Раздел. 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Приоритетные направления Программы.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Система основных программных мероприятий.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  реализации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планируется выполнение мероприятий по следующим основным направлениям.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 отрасли сельского хозяйства: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приоритетного национального проекта «Развитие АПК»: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Ускоренное развитие животноводства.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продуктивности сельскохозяйственных угодий.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развития малых форм хозяйствования.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перевооружение сельскохозяйственных товаропроизводителей.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отрасли сельского хозяйства.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развитие села.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 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  образования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социальной политики: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приоритетного национального проекта «Образование»: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инновационных моделей управления и организации системы общего, дошкольного и дополнительного образования детей.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эффективных механизмов ресурсного обеспечения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развития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образования.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и внедрение механизмов государственно – общественной системы управления образованием.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исследований, мониторинга и оценки качества образования.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Последовательное повышение уровня жизни населения, обеспечение всеобщей доступности социальных благ, качественного образования и социального обслуживания.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установленных законом социальных прав и гарантий, дифференцированный подход к различным категориям населения.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Реализация приоритетного национального проекта «Здравоохранение»: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первичной медицинской помощи.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заболеваний.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материально – технической базы фельдшерско-акушерских пунктов.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Реализация Программы в области поддержки малого предпринимательства и развития потребительского рынка предусматривает: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формирования рынка информационных, консультационных и обучающих услуг (через биржу труда) для субъектов малого предпринимательства;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предприятий к участию в республиканских смотрах – конкурсах;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предприятий и организаций района в ярмарках сельскохозяйственной и иной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 товаропроизводителей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внедрение системы выездного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  населения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В сфере   </w:t>
      </w: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  культуры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спорта и молодежной политики предусматривается: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развитие массового спорта;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сохранение и развитие инфраструктуры физической культуры и спорта;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организация пропаганды развития физической культуры и спорта;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конференций, «Круглых столов»,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семинаров  по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социальным  проблемам  молодежи;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  сети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детских, подростковых  и молодежных  клубов  по  месту  жительства;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 системы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информационного  обеспечения  молодежи;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населения оборонно-массовой работы;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Дня призывника;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семинаров, конференций по вопросам гражданского, патриотического и духовно-нравственного воспитания;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районной акции «Молодежь против наркотиков»;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проведение молодежных и детских фестивалей, конкурсов и выставок;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и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 праздника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российской молодежи;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  в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акции «Молодежь за здоровый образ жизни»;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физкультурно-массового мероприятия «День малых деревень»;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районных целевых программ.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7.  В области охраны правопорядка и борьбы с преступностью предусматривается: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профилактике правонарушений и безнадзорности среди несовершеннолетних  ( месячники и декады по пропаганде правовых знаний и др.),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районных целевых программ.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8. В </w:t>
      </w:r>
      <w:proofErr w:type="spell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коммунальном хозяйстве: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Строительсво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водопроводных  сетей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данного направления являются основополагающими для повышения благосостояния населения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Дрожжановского района.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районных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  программ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9. В жилищном строительстве: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национального проекта «Доступное и комфортное жилье – гражданам России»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жилищное строительство, в том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  с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механизма ипотечного кредитования, реализации мероприятий районных целевых программ «Поддержка молодых семей в р</w:t>
      </w:r>
      <w:r w:rsidR="0063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ешении жилищной проблемы на 2017</w:t>
      </w:r>
      <w:r w:rsidR="00BA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2021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годы», федеральной целевой программы «</w:t>
      </w:r>
      <w:r w:rsidR="0063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развитие села до 2021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Определены следующие задачи:</w:t>
      </w:r>
    </w:p>
    <w:p w:rsidR="004861F7" w:rsidRPr="004861F7" w:rsidRDefault="0063104A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="00BA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–2021</w:t>
      </w:r>
      <w:r w:rsidR="004861F7"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в поселении необходимо построить  новые  линии электропередач в с Нижнее </w:t>
      </w:r>
      <w:proofErr w:type="spellStart"/>
      <w:r w:rsidR="004861F7"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Чекурское</w:t>
      </w:r>
      <w:proofErr w:type="spellEnd"/>
    </w:p>
    <w:p w:rsidR="004861F7" w:rsidRPr="004861F7" w:rsidRDefault="004861F7" w:rsidP="004861F7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Раздел 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Механизм реализации Программы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Намечается задействовать такие рычаги экономической политики как размещение заказов на поставку продукции для муниципальных нужд на конкурсной основе, взаимодействие с предпринимательскими структурами в рамках Соглашений о социально-экономическом сотрудничестве, привлечение средств инвесторов, лизинг, и др.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Порядок финансирования программных мероприятий определяется соответствующими нормативно-правовыми актами Правительства Российской Федерации, Республики Татарстан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местного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самоуправления.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545"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 эффективности социально – экономических и экологических последствий от реализации Программы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результатами реализации Программы станут: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- приведение предприятий в состояние экономического равновесия, предполагающего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сбалансированность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потребления энергоресурсов, численности персонала и размеров производственных площадей, объемов производства и сбыта продукции;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right="43"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создание новых рабочих мест;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927" w:right="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содержанию, ремонту жилья и благоустройству территории, включая поставки материалов;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927" w:right="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эффективности, качества, надежности работы инженерных систем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right="43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жизнеобеспечения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комфортность и безопасность условий проживания;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последовательное повышение уровня жизни населения. Безусловная приоритетность инвестиций в человека, и прежде всего в образование, которое является непременным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  конкурентоспособности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 также в здравоохранение;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социального обслуживания населения, обеспечение максимально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социально незащищенных семей, не обладающих возможностями для самостоятельного решения социальных проблем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проблем семьи, повышение ее роли в обществе, усиление защиты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и интересов, формирование благоприятных условий функционирования семьи, как основного института общества, увеличения помощи молодым и малоимущим семьям;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национально-самобытного и культурного наследия, внедрение новых методов обучения, пропаганда здорового образа жизни подрастающего поколения, обеспечение условий для доступа населения к культурным благам и информационным ресурсам библиотечных фондов;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расширение возможностей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  заниматься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культурой и спортом независимо от их доходов и благосостояния.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показателями, характеризующими изменения социально – экономического положения сельского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 в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реализации программы являются: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промышленного  и сельскохозяйственного производства;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283"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 и других обязательных платежей, собираемых на территории сельского поселения.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Организация управления Программой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48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 за ходом её  реализации</w:t>
      </w:r>
    </w:p>
    <w:p w:rsidR="004861F7" w:rsidRPr="004861F7" w:rsidRDefault="004861F7" w:rsidP="004861F7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120" w:line="240" w:lineRule="auto"/>
        <w:ind w:left="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и контроль за ходом реализации Программы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  администрация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 xml:space="preserve"> . При утверждении итогов социально-экономического развития и исполнения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  бюджета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  финансовый  год Советом депутатов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="00BA1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</w:t>
      </w:r>
      <w:r w:rsidRPr="004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Ожидаемые социально-экономические результаты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результате реализа</w:t>
      </w:r>
      <w:r w:rsidR="00BA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мероприятий Программы к 2021</w:t>
      </w: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Улучшится благосостояние населения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Нижнечекурского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861F7" w:rsidRPr="004861F7" w:rsidRDefault="004861F7" w:rsidP="004861F7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Улучшится здоровье населения. Снизится уровень заболеваемости хроническими заболеваниями. Повысится качество оказания медицинской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  сельскому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населению</w:t>
      </w:r>
      <w:r w:rsidRPr="00486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861F7" w:rsidRPr="004861F7" w:rsidRDefault="004861F7" w:rsidP="004861F7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Повысится уровень информационно-технического обеспечения образовательных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  и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качество образовательного процесса.</w:t>
      </w:r>
    </w:p>
    <w:p w:rsidR="004861F7" w:rsidRPr="004861F7" w:rsidRDefault="004861F7" w:rsidP="004861F7">
      <w:pPr>
        <w:shd w:val="clear" w:color="auto" w:fill="FFFFFF"/>
        <w:spacing w:after="0" w:line="182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Расширится сеть культурно-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  центров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будут  проведены  ремонтные работы в  учреждениях культуры.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Увеличится  охват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занятиями физкультурой и спортом.</w:t>
      </w:r>
    </w:p>
    <w:p w:rsidR="004861F7" w:rsidRPr="004861F7" w:rsidRDefault="004861F7" w:rsidP="004861F7">
      <w:pPr>
        <w:shd w:val="clear" w:color="auto" w:fill="FFFFFF"/>
        <w:spacing w:after="0" w:line="18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Модернизация объектов инженерной инфраструктуры </w:t>
      </w:r>
      <w:proofErr w:type="spell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коммунального хозяйства создаст необходимую основу для социально – экономического развития сельского поселения и жизнедеятельности населения.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Будет совершенствоваться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инфраструктура  торговли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услуг, что обеспечит расширение ассортимента предлагаемых товаров народного потребления, повысит качество и культуру торгового обслуживания</w:t>
      </w:r>
      <w:r w:rsidRPr="00486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Привлечение кредитных ресурсов в агропромышленный комплекс создаст условия для ускоренного развития животноводства путем строительства и модернизации животноводческих комплексов, стимулирования развития малых форм хозяйствования.</w:t>
      </w:r>
    </w:p>
    <w:p w:rsidR="004861F7" w:rsidRPr="004861F7" w:rsidRDefault="004861F7" w:rsidP="004861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 В рамках Программы малыми предприятиями, </w:t>
      </w:r>
      <w:proofErr w:type="gramStart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кооперативами  будут</w:t>
      </w:r>
      <w:proofErr w:type="gramEnd"/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новые рабочие места.</w:t>
      </w:r>
    </w:p>
    <w:p w:rsidR="004861F7" w:rsidRPr="0063104A" w:rsidRDefault="004861F7" w:rsidP="0063104A">
      <w:pPr>
        <w:shd w:val="clear" w:color="auto" w:fill="FFFFFF"/>
        <w:spacing w:after="0" w:line="240" w:lineRule="auto"/>
        <w:ind w:firstLine="5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окажет влияние на динамику развития предприятий и сельскохозяйственного производства.</w:t>
      </w:r>
    </w:p>
    <w:sectPr w:rsidR="004861F7" w:rsidRPr="0063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CE"/>
    <w:rsid w:val="00157321"/>
    <w:rsid w:val="002F7B88"/>
    <w:rsid w:val="004861F7"/>
    <w:rsid w:val="0052541F"/>
    <w:rsid w:val="005E58CE"/>
    <w:rsid w:val="0063104A"/>
    <w:rsid w:val="00716515"/>
    <w:rsid w:val="00B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7E0C8-2A56-4662-8421-8AFCB829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6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861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61F7"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486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48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4861F7"/>
  </w:style>
  <w:style w:type="character" w:customStyle="1" w:styleId="a5">
    <w:name w:val="Основной текст Знак"/>
    <w:basedOn w:val="a0"/>
    <w:link w:val="a6"/>
    <w:uiPriority w:val="99"/>
    <w:semiHidden/>
    <w:rsid w:val="00486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48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4861F7"/>
  </w:style>
  <w:style w:type="character" w:customStyle="1" w:styleId="a7">
    <w:name w:val="Текст концевой сноски Знак"/>
    <w:basedOn w:val="a0"/>
    <w:link w:val="a8"/>
    <w:uiPriority w:val="99"/>
    <w:semiHidden/>
    <w:rsid w:val="00486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48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4861F7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86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48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4861F7"/>
  </w:style>
  <w:style w:type="table" w:customStyle="1" w:styleId="16">
    <w:name w:val="Сетка таблицы1"/>
    <w:basedOn w:val="a1"/>
    <w:next w:val="ab"/>
    <w:uiPriority w:val="59"/>
    <w:rsid w:val="004861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861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8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61F7"/>
  </w:style>
  <w:style w:type="table" w:styleId="ab">
    <w:name w:val="Table Grid"/>
    <w:basedOn w:val="a1"/>
    <w:uiPriority w:val="39"/>
    <w:rsid w:val="0048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F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7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6879</Words>
  <Characters>39212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2017-03-01T14:02:00Z</cp:lastPrinted>
  <dcterms:created xsi:type="dcterms:W3CDTF">2017-01-11T11:39:00Z</dcterms:created>
  <dcterms:modified xsi:type="dcterms:W3CDTF">2017-03-01T14:03:00Z</dcterms:modified>
</cp:coreProperties>
</file>